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DA" w:rsidRPr="00CE68DA" w:rsidRDefault="00CE68DA" w:rsidP="00CE68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об </w:t>
      </w:r>
      <w:bookmarkStart w:id="0" w:name="_GoBack"/>
      <w:r>
        <w:rPr>
          <w:rFonts w:ascii="Times New Roman" w:hAnsi="Times New Roman" w:cs="Times New Roman"/>
          <w:b/>
          <w:bCs/>
        </w:rPr>
        <w:t>ответственности</w:t>
      </w:r>
      <w:r w:rsidRPr="00CE68DA">
        <w:rPr>
          <w:rFonts w:ascii="Times New Roman" w:hAnsi="Times New Roman" w:cs="Times New Roman"/>
          <w:b/>
          <w:bCs/>
        </w:rPr>
        <w:t xml:space="preserve"> за игнорирование частных постановлений суда</w:t>
      </w:r>
      <w:r>
        <w:rPr>
          <w:rFonts w:ascii="Times New Roman" w:hAnsi="Times New Roman" w:cs="Times New Roman"/>
          <w:b/>
          <w:bCs/>
        </w:rPr>
        <w:t>.</w:t>
      </w:r>
      <w:bookmarkEnd w:id="0"/>
    </w:p>
    <w:p w:rsidR="00CE68DA" w:rsidRPr="00CE68DA" w:rsidRDefault="00CE68DA" w:rsidP="00CE68DA">
      <w:pPr>
        <w:jc w:val="both"/>
        <w:rPr>
          <w:rFonts w:ascii="Times New Roman" w:hAnsi="Times New Roman" w:cs="Times New Roman"/>
        </w:rPr>
      </w:pPr>
      <w:proofErr w:type="gramStart"/>
      <w:r w:rsidRPr="00CE68DA">
        <w:rPr>
          <w:rFonts w:ascii="Times New Roman" w:hAnsi="Times New Roman" w:cs="Times New Roman"/>
        </w:rPr>
        <w:t>Согласно требованиям части 4 статьи 29 Уголовно-процессуального кодекса Российской Федерации и статьи 226 Гражданского процессуального кодекса Российской Федерации суд, при выявлении в ходе рассмотрения уголовного или гражданского дела обстоятельств, способствовавших совершению преступления, нарушений прав и свобод граждан, а также других нарушений закона, допущенных при производстве дознания, предварительного следствия или при рассмотрении уголовного дела нижестоящим судом,  случаев нарушения законности при рассмотрении</w:t>
      </w:r>
      <w:proofErr w:type="gramEnd"/>
      <w:r w:rsidRPr="00CE68DA">
        <w:rPr>
          <w:rFonts w:ascii="Times New Roman" w:hAnsi="Times New Roman" w:cs="Times New Roman"/>
        </w:rPr>
        <w:t xml:space="preserve"> дел в порядке ГПК РФ вправе вынести частное определение (постановление), в котором обращается внимание соответствующих организаций и должностных лиц на данные обстоятельства и факты нарушений закона, требующие принятия необходимых мер. Суд вправе вынести частное определение или постановление и в других случаях, если признает это необходимым.</w:t>
      </w:r>
    </w:p>
    <w:p w:rsidR="00CE68DA" w:rsidRPr="00CE68DA" w:rsidRDefault="00CE68DA" w:rsidP="00CE68DA">
      <w:pPr>
        <w:jc w:val="both"/>
        <w:rPr>
          <w:rFonts w:ascii="Times New Roman" w:hAnsi="Times New Roman" w:cs="Times New Roman"/>
        </w:rPr>
      </w:pPr>
      <w:r w:rsidRPr="00CE68DA">
        <w:rPr>
          <w:rFonts w:ascii="Times New Roman" w:hAnsi="Times New Roman" w:cs="Times New Roman"/>
        </w:rPr>
        <w:t>За оставление должностным лицом без рассмотрения частного определения или постановления суда, либо непринятие мер по устранению указанных в определении, постановлении  нарушений закона предусмотрена административная ответственность по ст. 17.4 Кодекса об административном правонарушении Российской Федерации в виде административного штрафа в размере от пятисот до одной тысячи рублей.</w:t>
      </w:r>
    </w:p>
    <w:p w:rsidR="00A76129" w:rsidRDefault="00CE68DA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A"/>
    <w:rsid w:val="000F07DF"/>
    <w:rsid w:val="005671F3"/>
    <w:rsid w:val="00C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2022-05-18T08:00:00Z</dcterms:created>
  <dcterms:modified xsi:type="dcterms:W3CDTF">2022-05-18T08:01:00Z</dcterms:modified>
</cp:coreProperties>
</file>