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BA2" w:rsidRDefault="00225BE9">
      <w:pPr>
        <w:spacing w:after="0" w:line="235" w:lineRule="auto"/>
        <w:jc w:val="center"/>
        <w:rPr>
          <w:rFonts w:ascii="PT Astra Serif" w:hAnsi="PT Astra Serif"/>
          <w:sz w:val="24"/>
          <w:szCs w:val="24"/>
        </w:rPr>
      </w:pPr>
      <w:r>
        <w:rPr>
          <w:rFonts w:ascii="PT Astra Serif" w:hAnsi="PT Astra Serif"/>
          <w:sz w:val="24"/>
          <w:szCs w:val="24"/>
        </w:rPr>
        <w:t>ОБЗОР</w:t>
      </w:r>
    </w:p>
    <w:p w:rsidR="008D6BA2" w:rsidRDefault="00225BE9">
      <w:pPr>
        <w:spacing w:after="0" w:line="235" w:lineRule="auto"/>
        <w:jc w:val="center"/>
        <w:rPr>
          <w:rFonts w:ascii="PT Astra Serif" w:hAnsi="PT Astra Serif"/>
          <w:sz w:val="24"/>
          <w:szCs w:val="24"/>
        </w:rPr>
      </w:pPr>
      <w:r>
        <w:rPr>
          <w:rFonts w:ascii="PT Astra Serif" w:hAnsi="PT Astra Serif"/>
          <w:sz w:val="24"/>
          <w:szCs w:val="24"/>
        </w:rPr>
        <w:t>законодательства и правоприменительной практики</w:t>
      </w:r>
    </w:p>
    <w:p w:rsidR="008D6BA2" w:rsidRDefault="00225BE9">
      <w:pPr>
        <w:spacing w:after="0" w:line="235" w:lineRule="auto"/>
        <w:jc w:val="center"/>
        <w:rPr>
          <w:rFonts w:ascii="PT Astra Serif" w:hAnsi="PT Astra Serif"/>
          <w:sz w:val="24"/>
          <w:szCs w:val="24"/>
        </w:rPr>
      </w:pPr>
      <w:r>
        <w:rPr>
          <w:rFonts w:ascii="PT Astra Serif" w:hAnsi="PT Astra Serif"/>
          <w:sz w:val="24"/>
          <w:szCs w:val="24"/>
        </w:rPr>
        <w:t xml:space="preserve">за апрель 2025 года </w:t>
      </w:r>
    </w:p>
    <w:tbl>
      <w:tblPr>
        <w:tblStyle w:val="ae"/>
        <w:tblpPr w:leftFromText="180" w:rightFromText="180" w:vertAnchor="text" w:horzAnchor="margin" w:tblpXSpec="center" w:tblpY="168"/>
        <w:tblW w:w="14142" w:type="dxa"/>
        <w:tblLook w:val="04A0"/>
      </w:tblPr>
      <w:tblGrid>
        <w:gridCol w:w="697"/>
        <w:gridCol w:w="3524"/>
        <w:gridCol w:w="9921"/>
      </w:tblGrid>
      <w:tr w:rsidR="00335E9E" w:rsidTr="00335E9E">
        <w:tc>
          <w:tcPr>
            <w:tcW w:w="697" w:type="dxa"/>
          </w:tcPr>
          <w:p w:rsidR="00335E9E" w:rsidRDefault="00335E9E" w:rsidP="00335E9E">
            <w:pPr>
              <w:spacing w:after="0" w:line="240" w:lineRule="auto"/>
              <w:jc w:val="both"/>
              <w:rPr>
                <w:rFonts w:eastAsiaTheme="minorHAnsi"/>
                <w:lang w:eastAsia="en-US"/>
              </w:rPr>
            </w:pPr>
            <w:r>
              <w:rPr>
                <w:rFonts w:ascii="PT Astra Serif" w:eastAsiaTheme="minorHAnsi" w:hAnsi="PT Astra Serif"/>
                <w:sz w:val="24"/>
                <w:szCs w:val="24"/>
                <w:lang w:eastAsia="en-US"/>
              </w:rPr>
              <w:t>№</w:t>
            </w:r>
          </w:p>
          <w:p w:rsidR="00335E9E" w:rsidRDefault="00335E9E" w:rsidP="00335E9E">
            <w:pPr>
              <w:spacing w:after="0" w:line="240" w:lineRule="auto"/>
              <w:jc w:val="both"/>
              <w:rPr>
                <w:rFonts w:eastAsiaTheme="minorHAnsi"/>
                <w:lang w:eastAsia="en-US"/>
              </w:rPr>
            </w:pPr>
            <w:r>
              <w:rPr>
                <w:rFonts w:ascii="PT Astra Serif" w:eastAsiaTheme="minorHAnsi" w:hAnsi="PT Astra Serif"/>
                <w:sz w:val="24"/>
                <w:szCs w:val="24"/>
                <w:lang w:eastAsia="en-US"/>
              </w:rPr>
              <w:t>п/п</w:t>
            </w:r>
          </w:p>
        </w:tc>
        <w:tc>
          <w:tcPr>
            <w:tcW w:w="3524" w:type="dxa"/>
          </w:tcPr>
          <w:p w:rsidR="00335E9E" w:rsidRDefault="00335E9E" w:rsidP="004F3A0A">
            <w:pPr>
              <w:spacing w:after="0" w:line="235" w:lineRule="auto"/>
              <w:jc w:val="center"/>
              <w:rPr>
                <w:rFonts w:ascii="PT Astra Serif" w:hAnsi="PT Astra Serif"/>
                <w:sz w:val="24"/>
                <w:szCs w:val="24"/>
              </w:rPr>
            </w:pPr>
            <w:r>
              <w:rPr>
                <w:rFonts w:ascii="PT Astra Serif" w:eastAsiaTheme="minorHAnsi" w:hAnsi="PT Astra Serif"/>
                <w:sz w:val="24"/>
                <w:szCs w:val="24"/>
                <w:lang w:eastAsia="en-US"/>
              </w:rPr>
              <w:t>Наименование, реквизиты и дата вступления в силу нормативного правового</w:t>
            </w:r>
          </w:p>
          <w:p w:rsidR="00335E9E" w:rsidRDefault="00335E9E" w:rsidP="004F3A0A">
            <w:pPr>
              <w:spacing w:after="0" w:line="235" w:lineRule="auto"/>
              <w:jc w:val="center"/>
              <w:rPr>
                <w:rFonts w:ascii="PT Astra Serif" w:hAnsi="PT Astra Serif"/>
                <w:sz w:val="24"/>
                <w:szCs w:val="24"/>
              </w:rPr>
            </w:pPr>
            <w:r>
              <w:rPr>
                <w:rFonts w:ascii="PT Astra Serif" w:eastAsiaTheme="minorHAnsi" w:hAnsi="PT Astra Serif"/>
                <w:sz w:val="24"/>
                <w:szCs w:val="24"/>
                <w:lang w:eastAsia="en-US"/>
              </w:rPr>
              <w:t>акта,</w:t>
            </w:r>
            <w:r w:rsidR="004F3A0A">
              <w:rPr>
                <w:rFonts w:ascii="PT Astra Serif" w:hAnsi="PT Astra Serif"/>
                <w:sz w:val="24"/>
                <w:szCs w:val="24"/>
              </w:rPr>
              <w:t xml:space="preserve"> </w:t>
            </w:r>
            <w:r>
              <w:rPr>
                <w:rFonts w:ascii="PT Astra Serif" w:eastAsiaTheme="minorHAnsi" w:hAnsi="PT Astra Serif"/>
                <w:sz w:val="24"/>
                <w:szCs w:val="24"/>
                <w:lang w:eastAsia="en-US"/>
              </w:rPr>
              <w:t>акта правоприменения</w:t>
            </w:r>
          </w:p>
        </w:tc>
        <w:tc>
          <w:tcPr>
            <w:tcW w:w="9921" w:type="dxa"/>
          </w:tcPr>
          <w:p w:rsidR="00335E9E" w:rsidRDefault="00335E9E" w:rsidP="004F3A0A">
            <w:pPr>
              <w:spacing w:after="0" w:line="235" w:lineRule="auto"/>
              <w:jc w:val="center"/>
              <w:rPr>
                <w:rFonts w:ascii="PT Astra Serif" w:hAnsi="PT Astra Serif"/>
                <w:sz w:val="24"/>
                <w:szCs w:val="24"/>
              </w:rPr>
            </w:pPr>
            <w:r>
              <w:rPr>
                <w:rFonts w:ascii="PT Astra Serif" w:eastAsiaTheme="minorHAnsi" w:hAnsi="PT Astra Serif"/>
                <w:sz w:val="24"/>
                <w:szCs w:val="24"/>
                <w:lang w:eastAsia="en-US"/>
              </w:rPr>
              <w:t>Основное содержание нормативного правового</w:t>
            </w:r>
          </w:p>
          <w:p w:rsidR="00335E9E" w:rsidRDefault="00335E9E" w:rsidP="004F3A0A">
            <w:pPr>
              <w:spacing w:after="0" w:line="235" w:lineRule="auto"/>
              <w:jc w:val="center"/>
              <w:rPr>
                <w:rFonts w:ascii="PT Astra Serif" w:hAnsi="PT Astra Serif"/>
                <w:sz w:val="24"/>
                <w:szCs w:val="24"/>
              </w:rPr>
            </w:pPr>
            <w:r>
              <w:rPr>
                <w:rFonts w:ascii="PT Astra Serif" w:eastAsiaTheme="minorHAnsi" w:hAnsi="PT Astra Serif"/>
                <w:sz w:val="24"/>
                <w:szCs w:val="24"/>
                <w:lang w:eastAsia="en-US"/>
              </w:rPr>
              <w:t>акта, акта правоприменения</w:t>
            </w:r>
          </w:p>
        </w:tc>
      </w:tr>
      <w:tr w:rsidR="00335E9E" w:rsidTr="00335E9E">
        <w:tc>
          <w:tcPr>
            <w:tcW w:w="14142" w:type="dxa"/>
            <w:gridSpan w:val="3"/>
          </w:tcPr>
          <w:p w:rsidR="00335E9E" w:rsidRDefault="00335E9E" w:rsidP="00335E9E">
            <w:pPr>
              <w:spacing w:after="0" w:line="235" w:lineRule="auto"/>
              <w:jc w:val="center"/>
              <w:rPr>
                <w:rFonts w:ascii="PT Astra Serif" w:hAnsi="PT Astra Serif"/>
                <w:b/>
                <w:sz w:val="24"/>
                <w:szCs w:val="24"/>
              </w:rPr>
            </w:pPr>
            <w:r>
              <w:rPr>
                <w:rFonts w:ascii="PT Astra Serif" w:eastAsiaTheme="minorHAnsi" w:hAnsi="PT Astra Serif"/>
                <w:b/>
                <w:sz w:val="24"/>
                <w:szCs w:val="24"/>
                <w:lang w:eastAsia="en-US"/>
              </w:rPr>
              <w:t>Раздел 1. Федеральное законодательство, иные федеральные нормативные правовые акты</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Федеральный закон от 01.04.2025 № 46-ФЗ «О внесении изменения в статью 1 Федерального закона «О днях воинской славы и памятных датах России»</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В России установлен еще один день воинской славы - 9 августа - День окончания Ленинградской битвы (1944 год).</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Данное решение увековечивает подвиг защитников Ленинграда и подчеркивает военно-стратегическое значение Ленинградской битвы как самого продолжительного сражения Великой Отечественной войны.</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Федеральный закон от 01.04.2025 № 52-ФЗ «О внесении изменений в отдельные законодательные акты Российской Федерации»</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Внесены изменения в порядок изменения границ сельскохозяйственных угодий в составе земель сельскохозяйственного назначения и в порядок перевода земель сельскохозяйственного назначения в другую категорию.</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Определено, в частности, что границы сельскохозяйственных угодий в составе земель сельскохозяйственного назначения устанавливаются и изменяются решениями Минсельхоза России. К решениям должны обязательно прилагаться сведения о границах таких земель, включая графическое описание местоположения границ, перечень координат характерных точек этих границ в системе координат, установленной для ведения ЕГРН. Порядок установления и изменения границ сельскохозяйственных угодий в составе земель сельскохозяйственного назначения устанавливается Правительством РФ.</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Также установлена процедура перевода земель сельскохозяйственного назначения или земельных участков в составе таких земель в другую категорию (за исключением земель, находящихся в федеральной собственности), скорректированы особенности такого перевода, уточнена процедура согласовании проектов документов территориального планирования муниципального района и прочее.</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Предусмотрены переходные положения в отношении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 добычи общераспространенных полезных ископаемых.</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lastRenderedPageBreak/>
              <w:t>Настоящий Федеральный закон вступает в силу с 1 марта 2026 года, за исключением отдельных положений, вступающих в силу с 1 января 2027 года.</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Федеральный закон от 01.04.2025 № 55-ФЗ «О внесении изменений в статью 5 Федерального закона «Об основах системы профилактики безнадзорности и правонарушений несовершеннолетних»</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Уточнен круг лиц, в отношении которых проводится индивидуальная профилактическая работа.</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Положения статьи 5 Федерального закона «Об основах системы профилактики безнадзорности и правонарушений несовершеннолетних» приведены в соответствие с действующей редакцией Уголовного кодекса РФ.</w:t>
            </w:r>
          </w:p>
        </w:tc>
      </w:tr>
      <w:tr w:rsidR="00335E9E" w:rsidTr="00335E9E">
        <w:tc>
          <w:tcPr>
            <w:tcW w:w="697" w:type="dxa"/>
            <w:tcBorders>
              <w:top w:val="nil"/>
            </w:tcBorders>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Borders>
              <w:top w:val="nil"/>
            </w:tcBorders>
          </w:tcPr>
          <w:p w:rsidR="00335E9E" w:rsidRDefault="00335E9E" w:rsidP="00335E9E">
            <w:pPr>
              <w:spacing w:after="0" w:line="235" w:lineRule="auto"/>
              <w:jc w:val="both"/>
              <w:rPr>
                <w:rFonts w:ascii="PT Astra Serif" w:eastAsiaTheme="minorHAnsi" w:hAnsi="PT Astra Serif" w:cs="PT Astra Serif"/>
                <w:bCs/>
                <w:iCs/>
                <w:sz w:val="24"/>
                <w:szCs w:val="24"/>
                <w:lang w:eastAsia="en-US"/>
              </w:rPr>
            </w:pPr>
            <w:r>
              <w:rPr>
                <w:rFonts w:ascii="PT Astra Serif" w:eastAsiaTheme="minorHAnsi" w:hAnsi="PT Astra Serif" w:cs="PT Astra Serif"/>
                <w:bCs/>
                <w:iCs/>
                <w:sz w:val="24"/>
                <w:szCs w:val="24"/>
                <w:lang w:eastAsia="en-US"/>
              </w:rPr>
              <w:t>Федеральный закон от 01.04.2025 № 56-ФЗ «О внесении изменений в Кодекс Российской Федерации об административных правонарушениях»</w:t>
            </w:r>
          </w:p>
          <w:p w:rsidR="00335E9E" w:rsidRDefault="00335E9E" w:rsidP="00335E9E">
            <w:pPr>
              <w:spacing w:after="0" w:line="235" w:lineRule="auto"/>
              <w:jc w:val="both"/>
              <w:rPr>
                <w:rFonts w:ascii="PT Astra Serif" w:eastAsiaTheme="minorHAnsi" w:hAnsi="PT Astra Serif" w:cs="PT Astra Serif"/>
                <w:bCs/>
                <w:iCs/>
                <w:sz w:val="24"/>
                <w:szCs w:val="24"/>
                <w:lang w:eastAsia="en-US"/>
              </w:rPr>
            </w:pPr>
          </w:p>
          <w:p w:rsidR="00335E9E" w:rsidRDefault="00335E9E" w:rsidP="00335E9E">
            <w:pPr>
              <w:spacing w:after="0" w:line="235" w:lineRule="auto"/>
              <w:jc w:val="both"/>
              <w:rPr>
                <w:rFonts w:ascii="PT Astra Serif" w:eastAsiaTheme="minorHAnsi" w:hAnsi="PT Astra Serif" w:cs="PT Astra Serif"/>
                <w:bCs/>
                <w:iCs/>
                <w:sz w:val="24"/>
                <w:szCs w:val="24"/>
                <w:lang w:eastAsia="en-US"/>
              </w:rPr>
            </w:pPr>
          </w:p>
          <w:p w:rsidR="00335E9E" w:rsidRDefault="00335E9E" w:rsidP="00335E9E">
            <w:pPr>
              <w:spacing w:after="0" w:line="235" w:lineRule="auto"/>
              <w:jc w:val="both"/>
              <w:rPr>
                <w:rFonts w:ascii="PT Astra Serif" w:eastAsiaTheme="minorHAnsi" w:hAnsi="PT Astra Serif" w:cs="PT Astra Serif"/>
                <w:bCs/>
                <w:iCs/>
                <w:sz w:val="24"/>
                <w:szCs w:val="24"/>
                <w:lang w:eastAsia="en-US"/>
              </w:rPr>
            </w:pPr>
          </w:p>
          <w:p w:rsidR="00335E9E" w:rsidRDefault="00335E9E" w:rsidP="00335E9E">
            <w:pPr>
              <w:spacing w:after="0" w:line="235" w:lineRule="auto"/>
              <w:jc w:val="both"/>
              <w:rPr>
                <w:rFonts w:ascii="PT Astra Serif" w:eastAsiaTheme="minorHAnsi" w:hAnsi="PT Astra Serif" w:cs="PT Astra Serif"/>
                <w:bCs/>
                <w:iCs/>
                <w:sz w:val="24"/>
                <w:szCs w:val="24"/>
                <w:lang w:eastAsia="en-US"/>
              </w:rPr>
            </w:pPr>
          </w:p>
          <w:p w:rsidR="00335E9E" w:rsidRDefault="00335E9E" w:rsidP="00335E9E">
            <w:pPr>
              <w:spacing w:after="0" w:line="235" w:lineRule="auto"/>
              <w:jc w:val="both"/>
              <w:rPr>
                <w:rFonts w:ascii="PT Astra Serif" w:eastAsiaTheme="minorHAnsi" w:hAnsi="PT Astra Serif" w:cs="PT Astra Serif"/>
                <w:bCs/>
                <w:iCs/>
                <w:sz w:val="24"/>
                <w:szCs w:val="24"/>
                <w:lang w:eastAsia="en-US"/>
              </w:rPr>
            </w:pPr>
          </w:p>
          <w:p w:rsidR="00335E9E" w:rsidRDefault="00335E9E" w:rsidP="00335E9E">
            <w:pPr>
              <w:spacing w:after="0" w:line="235" w:lineRule="auto"/>
              <w:jc w:val="both"/>
              <w:rPr>
                <w:rFonts w:ascii="PT Astra Serif" w:eastAsiaTheme="minorHAnsi" w:hAnsi="PT Astra Serif" w:cs="PT Astra Serif"/>
                <w:bCs/>
                <w:iCs/>
                <w:sz w:val="24"/>
                <w:szCs w:val="24"/>
                <w:lang w:eastAsia="en-US"/>
              </w:rPr>
            </w:pPr>
          </w:p>
          <w:p w:rsidR="00335E9E" w:rsidRDefault="00335E9E" w:rsidP="00335E9E">
            <w:pPr>
              <w:spacing w:after="0" w:line="235" w:lineRule="auto"/>
              <w:jc w:val="both"/>
              <w:rPr>
                <w:rFonts w:ascii="PT Astra Serif" w:eastAsiaTheme="minorHAnsi" w:hAnsi="PT Astra Serif" w:cs="PT Astra Serif"/>
                <w:bCs/>
                <w:iCs/>
                <w:sz w:val="24"/>
                <w:szCs w:val="24"/>
                <w:lang w:eastAsia="en-US"/>
              </w:rPr>
            </w:pPr>
          </w:p>
          <w:p w:rsidR="00335E9E" w:rsidRDefault="00335E9E" w:rsidP="00335E9E">
            <w:pPr>
              <w:spacing w:after="0" w:line="235" w:lineRule="auto"/>
              <w:jc w:val="both"/>
              <w:rPr>
                <w:rFonts w:ascii="PT Astra Serif" w:eastAsiaTheme="minorHAnsi" w:hAnsi="PT Astra Serif" w:cs="PT Astra Serif"/>
                <w:bCs/>
                <w:iCs/>
                <w:sz w:val="24"/>
                <w:szCs w:val="24"/>
                <w:lang w:eastAsia="en-US"/>
              </w:rPr>
            </w:pPr>
          </w:p>
          <w:p w:rsidR="00335E9E" w:rsidRDefault="00335E9E" w:rsidP="00335E9E">
            <w:pPr>
              <w:spacing w:after="0" w:line="235" w:lineRule="auto"/>
              <w:jc w:val="both"/>
              <w:rPr>
                <w:rFonts w:ascii="PT Astra Serif" w:eastAsiaTheme="minorHAnsi" w:hAnsi="PT Astra Serif" w:cs="PT Astra Serif"/>
                <w:bCs/>
                <w:iCs/>
                <w:sz w:val="24"/>
                <w:szCs w:val="24"/>
                <w:lang w:eastAsia="en-US"/>
              </w:rPr>
            </w:pPr>
          </w:p>
          <w:p w:rsidR="00335E9E" w:rsidRDefault="00335E9E" w:rsidP="00335E9E">
            <w:pPr>
              <w:spacing w:after="0" w:line="235" w:lineRule="auto"/>
              <w:jc w:val="both"/>
              <w:rPr>
                <w:rFonts w:ascii="PT Astra Serif" w:eastAsiaTheme="minorHAnsi" w:hAnsi="PT Astra Serif" w:cs="PT Astra Serif"/>
                <w:bCs/>
                <w:iCs/>
                <w:sz w:val="24"/>
                <w:szCs w:val="24"/>
                <w:lang w:eastAsia="en-US"/>
              </w:rPr>
            </w:pPr>
          </w:p>
          <w:p w:rsidR="00335E9E" w:rsidRDefault="00335E9E" w:rsidP="00335E9E">
            <w:pPr>
              <w:spacing w:after="0" w:line="235" w:lineRule="auto"/>
              <w:jc w:val="both"/>
              <w:rPr>
                <w:rFonts w:ascii="PT Astra Serif" w:eastAsiaTheme="minorHAnsi" w:hAnsi="PT Astra Serif" w:cs="PT Astra Serif"/>
                <w:bCs/>
                <w:iCs/>
                <w:sz w:val="24"/>
                <w:szCs w:val="24"/>
                <w:lang w:eastAsia="en-US"/>
              </w:rPr>
            </w:pPr>
          </w:p>
          <w:p w:rsidR="00335E9E" w:rsidRDefault="00335E9E" w:rsidP="00335E9E">
            <w:pPr>
              <w:spacing w:after="0" w:line="235" w:lineRule="auto"/>
              <w:jc w:val="both"/>
              <w:rPr>
                <w:rFonts w:ascii="PT Astra Serif" w:eastAsiaTheme="minorHAnsi" w:hAnsi="PT Astra Serif" w:cs="PT Astra Serif"/>
                <w:bCs/>
                <w:iCs/>
                <w:sz w:val="24"/>
                <w:szCs w:val="24"/>
                <w:lang w:eastAsia="en-US"/>
              </w:rPr>
            </w:pPr>
          </w:p>
          <w:p w:rsidR="00335E9E" w:rsidRDefault="00335E9E" w:rsidP="00335E9E">
            <w:pPr>
              <w:spacing w:after="0" w:line="235" w:lineRule="auto"/>
              <w:jc w:val="both"/>
              <w:rPr>
                <w:rFonts w:ascii="PT Astra Serif" w:eastAsiaTheme="minorHAnsi" w:hAnsi="PT Astra Serif" w:cs="PT Astra Serif"/>
                <w:bCs/>
                <w:iCs/>
                <w:sz w:val="24"/>
                <w:szCs w:val="24"/>
                <w:lang w:eastAsia="en-US"/>
              </w:rPr>
            </w:pPr>
          </w:p>
          <w:p w:rsidR="00335E9E" w:rsidRDefault="00335E9E" w:rsidP="00335E9E">
            <w:pPr>
              <w:spacing w:after="0" w:line="235" w:lineRule="auto"/>
              <w:rPr>
                <w:rFonts w:ascii="PT Astra Serif" w:eastAsiaTheme="minorHAnsi" w:hAnsi="PT Astra Serif" w:cs="PT Astra Serif"/>
                <w:bCs/>
                <w:iCs/>
                <w:sz w:val="24"/>
                <w:szCs w:val="24"/>
                <w:lang w:eastAsia="en-US"/>
              </w:rPr>
            </w:pPr>
          </w:p>
        </w:tc>
        <w:tc>
          <w:tcPr>
            <w:tcW w:w="9921" w:type="dxa"/>
            <w:tcBorders>
              <w:top w:val="nil"/>
            </w:tcBorders>
          </w:tcPr>
          <w:p w:rsidR="00335E9E" w:rsidRDefault="00335E9E" w:rsidP="00335E9E">
            <w:pPr>
              <w:spacing w:after="0" w:line="235" w:lineRule="auto"/>
              <w:jc w:val="both"/>
              <w:rPr>
                <w:rFonts w:ascii="PT Astra Serif" w:eastAsiaTheme="minorHAnsi" w:hAnsi="PT Astra Serif" w:cs="PT Astra Serif"/>
                <w:bCs/>
                <w:iCs/>
                <w:sz w:val="24"/>
                <w:szCs w:val="24"/>
                <w:lang w:eastAsia="en-US"/>
              </w:rPr>
            </w:pPr>
            <w:r>
              <w:rPr>
                <w:rFonts w:ascii="PT Astra Serif" w:eastAsiaTheme="minorHAnsi" w:hAnsi="PT Astra Serif" w:cs="PT Astra Serif"/>
                <w:bCs/>
                <w:iCs/>
                <w:sz w:val="24"/>
                <w:szCs w:val="24"/>
                <w:lang w:eastAsia="en-US"/>
              </w:rPr>
              <w:t>Установлена административная ответственность за нарушение требований пожарной безопасности при проектировании средств обеспечения пожарной безопасности зданий и сооружений, которые введены в эксплуатацию, лицом, аттестованным на право проектирования указанных средств</w:t>
            </w:r>
          </w:p>
          <w:p w:rsidR="00335E9E" w:rsidRDefault="00335E9E" w:rsidP="00335E9E">
            <w:pPr>
              <w:spacing w:after="0" w:line="235" w:lineRule="auto"/>
              <w:jc w:val="both"/>
              <w:rPr>
                <w:rFonts w:ascii="PT Astra Serif" w:eastAsiaTheme="minorHAnsi" w:hAnsi="PT Astra Serif" w:cs="PT Astra Serif"/>
                <w:bCs/>
                <w:iCs/>
                <w:sz w:val="24"/>
                <w:szCs w:val="24"/>
                <w:lang w:eastAsia="en-US"/>
              </w:rPr>
            </w:pPr>
            <w:r>
              <w:rPr>
                <w:rFonts w:ascii="PT Astra Serif" w:eastAsiaTheme="minorHAnsi" w:hAnsi="PT Astra Serif" w:cs="PT Astra Serif"/>
                <w:bCs/>
                <w:iCs/>
                <w:sz w:val="24"/>
                <w:szCs w:val="24"/>
                <w:lang w:eastAsia="en-US"/>
              </w:rPr>
              <w:t>Предусмотрены повышенные санкции за повторное совершение указанного административного правонарушения.</w:t>
            </w:r>
          </w:p>
          <w:p w:rsidR="00335E9E" w:rsidRDefault="00335E9E" w:rsidP="00335E9E">
            <w:pPr>
              <w:spacing w:after="0" w:line="235" w:lineRule="auto"/>
              <w:jc w:val="both"/>
              <w:rPr>
                <w:rFonts w:ascii="PT Astra Serif" w:eastAsiaTheme="minorHAnsi" w:hAnsi="PT Astra Serif" w:cs="PT Astra Serif"/>
                <w:bCs/>
                <w:iCs/>
                <w:sz w:val="24"/>
                <w:szCs w:val="24"/>
                <w:lang w:eastAsia="en-US"/>
              </w:rPr>
            </w:pPr>
            <w:r>
              <w:rPr>
                <w:rFonts w:ascii="PT Astra Serif" w:eastAsiaTheme="minorHAnsi" w:hAnsi="PT Astra Serif" w:cs="PT Astra Serif"/>
                <w:bCs/>
                <w:iCs/>
                <w:sz w:val="24"/>
                <w:szCs w:val="24"/>
                <w:lang w:eastAsia="en-US"/>
              </w:rPr>
              <w:t>Также определено, что дела об административных правонарушениях, предусмотренных статьями 11.16, частями 2, 3 и 4 статьи 14.1, статьями 19.20 и 20.4 КоАП РФ, могут быть возбуждены органом, осуществляющим федеральный государственный пожарный надзор, без проведения контрольных (надзорных) мероприятий в случаях, если в имеющихся или поступивших материалах, сообщениях, заявлениях, в том числе о связанных с пожарами преступлениях и происшествиях, содержатся достаточные данные, указывающие на наличие события административного правонарушения.</w:t>
            </w:r>
          </w:p>
          <w:p w:rsidR="00335E9E" w:rsidRDefault="00335E9E" w:rsidP="00335E9E">
            <w:pPr>
              <w:spacing w:after="0" w:line="235" w:lineRule="auto"/>
              <w:jc w:val="both"/>
              <w:rPr>
                <w:rFonts w:ascii="PT Astra Serif" w:eastAsiaTheme="minorHAnsi" w:hAnsi="PT Astra Serif" w:cs="PT Astra Serif"/>
                <w:bCs/>
                <w:iCs/>
                <w:sz w:val="24"/>
                <w:szCs w:val="24"/>
                <w:lang w:eastAsia="en-US"/>
              </w:rPr>
            </w:pPr>
            <w:r>
              <w:rPr>
                <w:rFonts w:ascii="PT Astra Serif" w:eastAsiaTheme="minorHAnsi" w:hAnsi="PT Astra Serif" w:cs="PT Astra Serif"/>
                <w:bCs/>
                <w:iCs/>
                <w:sz w:val="24"/>
                <w:szCs w:val="24"/>
                <w:lang w:eastAsia="en-US"/>
              </w:rPr>
              <w:t xml:space="preserve">Дела об административных правонарушениях, предусмотренных частями 3 и 4 статьи 14.1, частями 2 и 3 статьи 19.20 КоАП РФ, могут быть возбуждены без проведения контрольных (надзорных) мероприятий в отношении лицензиатов, осуществляющих деятельность по монтажу, техническому обслуживанию и ремонту средств обеспечения пожарной безопасности зданий и сооружений, в случае если достаточные данные, указывающие на наличие события административного правонарушения, установлены по результатам проведения контрольных (надзорных) мероприятий в рамках осуществления федерального государственного пожарного надзора </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 xml:space="preserve">Федеральный закон от 01.04.2025 № 49-ФЗ «О внесении изменений в </w:t>
            </w:r>
            <w:r>
              <w:rPr>
                <w:rFonts w:ascii="PT Astra Serif" w:eastAsiaTheme="minorHAnsi" w:hAnsi="PT Astra Serif" w:cs="PT Astra Serif"/>
                <w:bCs/>
                <w:iCs/>
                <w:sz w:val="24"/>
                <w:szCs w:val="24"/>
                <w:lang w:eastAsia="en-US"/>
              </w:rPr>
              <w:lastRenderedPageBreak/>
              <w:t>Гражданский процессуальный кодекс Российской Федерации»</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lastRenderedPageBreak/>
              <w:t>С 1 января 2026 года изменятся правила рассмотрения апелляционных жалоб в гражданском судопроизводстве.</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 xml:space="preserve">Внесенными в ГПК РФ изменениями, среди прочего, судам апелляционной инстанции </w:t>
            </w:r>
            <w:r>
              <w:rPr>
                <w:rFonts w:ascii="PT Astra Serif" w:eastAsiaTheme="minorHAnsi" w:hAnsi="PT Astra Serif" w:cs="PT Astra Serif"/>
                <w:sz w:val="24"/>
                <w:szCs w:val="24"/>
                <w:lang w:eastAsia="en-US"/>
              </w:rPr>
              <w:lastRenderedPageBreak/>
              <w:t>передаются полномочия по разрешению вопросов приемлемости апелляционных жалоб. Подавать апелляционную жалобу, как и раньше, необходимо через суд, принявший решение.</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Предусмотрены также следующие нововведения:</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 заявление о восстановлении пропущенного процессуального срока нужно будет подавать в суд апелляционной инстанции. Одновременно с подачей заявления должно быть совершено необходимое процессуальное действие (подана жалоба, представлены документы), в отношении которого пропущен срок;</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 суд рассмотрит указанное заявление в пятидневный срок со дня его поступления без проведения судебного заседания и без извещения лиц, участвующих в деле;</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 до истечения срока обжалования лица, участвующие в деле, вправе представить возражения относительно апелляционной жалобы в суд первой инстанции, а по истечении срока обжалования - в суд апелляционной инстанции;</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 нельзя будет обжаловать определение о восстановлении пропущенного процессуального срока подачи апелляционной жалобы. Определение об отказе в восстановлении пропущенного процессуального срока можно будет обжаловать в кассационный суд общей юрисдикции, кассационный военный суд.</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Федеральный закон от 01.04.2025 № 54-ФЗ «О внесении изменений в отдельные законодательные акты Российской Федерации»</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Установлен срок, в течение которого граждане вправе обратиться в суд с заявлением об индексации присужденных денежных сумм.</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Закреплено, что заявление об индексации присужденных судом денежных сумм можно будет подать в срок, не превышающий одного года со дня исполнения должником судебного акта. При наличии уважительных причин указанный срок может быть восстановлен.</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Изменения распространяются на гражданский, арбитражный и административный процессы.</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Реализовано Постановление Конституционного Суда РФ от 20 июня 2024 года № 31-П.</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Федеральный закон от 07.04.2025 № 59-ФЗ «О внесении изменений в Кодекс Российской Федерации об административных правонарушениях»</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С 1 июля 2025 года вступает в силу закон об электронном документообороте и дистанционном участии в производстве по делам об административных правонарушениях.</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В частности, согласно закону заявление, ходатайство, жалоба, протест и иные документы, изготовленные в электронном виде, в том числе в форме электронного документа, а также прилагаемые к ним документы могут быть поданы участником производства по делу об административном правонарушении в суд посредством Единого портала госуслуг, либо информационной системы, определенной Верховным Судом РФ, Судебным департаментом при Верховном Суде РФ, либо систем электронного документооборота участников производства по делам об административных правонарушениях с использованием единой системы межведомственного электронного взаимодействия.</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 xml:space="preserve">Также в том числе закрепляется порядок участия в рассмотрении дела об административном </w:t>
            </w:r>
            <w:r>
              <w:rPr>
                <w:rFonts w:ascii="PT Astra Serif" w:eastAsiaTheme="minorHAnsi" w:hAnsi="PT Astra Serif" w:cs="PT Astra Serif"/>
                <w:sz w:val="24"/>
                <w:szCs w:val="24"/>
                <w:lang w:eastAsia="en-US"/>
              </w:rPr>
              <w:lastRenderedPageBreak/>
              <w:t>правонарушении путем использования системы веб-конференции.</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Федеральный закон от 07.04.2025 № 60-ФЗ «О внесении изменений в Федеральный закон «О введении в действие Кодекса Российской Федерации об административных правонарушениях»</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С 1 июля 2025 года вступает в силу закон об уточнении порядка направления процессуальных документов в электронном виде.</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Согласно закону порядок направления органами и должностными лицами, уполномоченными осуществлять производство по делам об административных правонарушениях, процессуальных документов посредством Единого портала госуслуг, через размещенный на официальном сайте государственного органа в сети «Интернет» личный кабинет юрлица или ИП и посредством единой системы межведомственного электронного взаимодействия, а также требования к формату таких документов устанавливаются Правительством РФ.</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Порядок подачи (направления) в суд документов, в том числе материалов дела об административном правонарушении в электронном виде, определяется Верховным Судом РФ и Судебным департаментом при Верховном Суде РФ в пределах своих полномочий.</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Федеральный закон от 07.04.2025 № 63-ФЗ «О внесении изменения в статью 268 Трудового кодекса Российской Федерации»</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Установлена возможность привлечения к работе лиц в возрасте от 14 до 18 лет в выходные и нерабочие праздничные дни в период летних каникул.</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Работодатели вправе привлекать лиц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 включенных в реестр молодежных и детских объединений, пользующихся господдержкой.</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Для этого необходимо получить письменное согласие:</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работника в случае, если он достиг возраста пятнадцати лет;</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работника и одного из его родителей (попечителя) в случае, если работник не достиг возраста пятнадцати лет;</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работника и органа опеки и попечительства или иного законного представителя несовершеннолетнего лица, указанного в части 4 статьи 63 Трудового кодекса РФ.</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Федеральный закон вступает в силу с 1 сентября 2025 года.</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Федеральный закон от 07.04.2025 № 64-ФЗ «О внесении изменений в статью 128 Трудового кодекса Российской Федерации»</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Неоплачиваемый отпуск сроком до 35 календарных дней в году может предоставляться для ухода за лицом, получившим ранение или заболевание, связанное с прохождением военной службы.</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Отпуск предоставляется родителям, супругам и детям военнослужащих, добровольцев, сотрудников некоторых правоохранительных органов, получивших ранение, контузию или увечье, либо заболевание, связанное с прохождением военной службы (службы) или исполнением обязанностей по контракту, в целях осуществления ухода за ними в соответствии с медицинским заключением.</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 xml:space="preserve">Также уточнен перечень лиц, которые могут получить отпуск без сохранения заработной </w:t>
            </w:r>
            <w:r>
              <w:rPr>
                <w:rFonts w:ascii="PT Astra Serif" w:eastAsiaTheme="minorHAnsi" w:hAnsi="PT Astra Serif" w:cs="PT Astra Serif"/>
                <w:sz w:val="24"/>
                <w:szCs w:val="24"/>
                <w:lang w:eastAsia="en-US"/>
              </w:rPr>
              <w:lastRenderedPageBreak/>
              <w:t>платы сроком до 14 дней в случае гибели военнослужащего (добровольца, сотрудника правоохранительных органов) или смерти после ранения (контузии, увечья, заболевания).</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Федеральный закон от 21.04.2025 № 74-ФЗ «Об увековечении памяти жертв геноцида советского народа в период Великой Отечественной войны 1941 - 1945 годов»</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С 1 января 2026 года вступает в силу Закон «Об увековечении памяти жертв геноцида советского народа в период Великой Отечественной войны 1941 - 1945 годов».</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Закон предусматривает, в том числе:</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основные формы увековечения памяти жертв геноцида советского народа;</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полномочия органов государственной власти РФ, органов государственной власти субъектов РФ и органов местного самоуправления, осуществляющих работу по увековечению памяти жертв геноцида советского народа;</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создание национального оператора по увековечению памяти жертв геноцида советского народа.</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Федеральный закон от 21.04.2025 № 84-ФЗ «О внесении изменений в Бюджетный кодекс Российской Федерации и статьи 14 и 15 Федерального закона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Уточнены особенности исполнения бюджетов бюджетной системы РФ в 2025 году.</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Установлено, в частности, что в ходе исполнения федерального бюджета в 2025 году общий объем расходов федерального бюджета может быть увеличен по решению Правительства РФ без внесения изменений в Федеральный закон «О федеральном бюджете на 2025 год и на плановый период 2026 и 2027 годов» с соответствующим увеличением бюджетных ассигнований резервного фонда Правительства РФ в случае и в пределах поступлений от ненефтегазовых доходов сверх объемов, учтенных в прогнозе общего объема доходов федерального бюджета.</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До 1 января 2026 года на субсидии и бюджетные инвестиции, предоставляемые российским юридическим лицам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 на иные цели, определенные Правительством РФ, не распространяется действие положений пункта 15 статьи 241 Бюджетного кодекса РФ в случаях, предусмотренных отдельными решениями Правительства РФ, или в порядке, определенном Правительством РФ.</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Плата за пользование средствами федерального бюджета, начисляемая в 2025 - 2029 годах на две трети задолженности по бюджетным кредитам, определенной частью 7 статьи 16 Федерального закона «О федеральном бюджете на 2025 год и на плановый период 2026 и 2027 годов», переносится на 2030 год.</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 xml:space="preserve">Также определено, что исполнение судебных актов (за исключением судебных актов, вынесенных в целях компенсации вреда, причиненного лицам), требующих выделения бюджетных ассигнований в текущем финансовом году, осуществляется в пределах ассигнований, предусмотренных законом (решением) о бюджете по статьям расходов, </w:t>
            </w:r>
            <w:r>
              <w:rPr>
                <w:rFonts w:ascii="PT Astra Serif" w:eastAsiaTheme="minorHAnsi" w:hAnsi="PT Astra Serif" w:cs="PT Astra Serif"/>
                <w:sz w:val="24"/>
                <w:szCs w:val="24"/>
                <w:lang w:eastAsia="en-US"/>
              </w:rPr>
              <w:lastRenderedPageBreak/>
              <w:t>соответствующим целям, определенным судебным актом.</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Федеральный закон от 21.04.2025 № 86-ФЗ «О внесении изменений в статьи 3 и 47 Федерального закона «Об образовании в Российской Федерации»</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Ограничивается круг организаций, которые вправе проводить профессиональную переподготовку педагогических работников.</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Внесенными в Закон об образовании поправками предусмотрено, что дополнительное профессиональное образование лиц, не являющихся педагогическими работниками, в целях занятия ими педагогической деятельностью по основным общеобразовательным программам, и дополнительное профессиональное образование педагогов, осуществляющих педагогическую деятельность по основным общеобразовательным программам, может осуществляться только в государственных и муниципальных образовательных организациях, в образовательных организациях, учрежденных Российской Федерацией, субъектом РФ, муниципальным образованием, госкорпорацией или госкомпанией либо с их долей в уставном капитале организации, в образовательных организациях, расположенных в федеральной территории «Сириус», в образовательных организациях, расположенных на территории инновационного центра «Сколково» и территориях инновационных научно-технологических центров, в общероссийских спортивных федерациях.</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Федеральный закон вступает в силу с 1 сентября 2025 года. Нововведения не распространяются на лиц, получивших документ о дополнительном профессиональном образовании, и лиц, принятых на обучение по дополнительным профессиональным программам до указанной даты.</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hyperlink r:id="rId7">
              <w:r>
                <w:rPr>
                  <w:rFonts w:ascii="PT Astra Serif" w:eastAsiaTheme="minorHAnsi" w:hAnsi="PT Astra Serif"/>
                  <w:color w:val="111111"/>
                  <w:sz w:val="24"/>
                  <w:szCs w:val="24"/>
                  <w:lang w:eastAsia="en-US"/>
                </w:rPr>
                <w:t>Федеральный закон от 21.04.2025 № 94-ФЗ</w:t>
              </w:r>
            </w:hyperlink>
            <w:r>
              <w:rPr>
                <w:rStyle w:val="a6"/>
                <w:rFonts w:ascii="PT Astra Serif" w:eastAsiaTheme="minorHAnsi" w:hAnsi="PT Astra Serif"/>
                <w:b w:val="0"/>
                <w:color w:val="111111"/>
                <w:sz w:val="24"/>
                <w:szCs w:val="24"/>
                <w:lang w:eastAsia="en-US"/>
              </w:rPr>
              <w:t>«О внесении изменений в Федеральный закон «Об электронной подписи»</w:t>
            </w:r>
          </w:p>
        </w:tc>
        <w:tc>
          <w:tcPr>
            <w:tcW w:w="9921" w:type="dxa"/>
          </w:tcPr>
          <w:p w:rsidR="00335E9E" w:rsidRDefault="00335E9E" w:rsidP="00335E9E">
            <w:pPr>
              <w:spacing w:after="0" w:line="240" w:lineRule="auto"/>
              <w:jc w:val="both"/>
              <w:rPr>
                <w:rFonts w:eastAsiaTheme="minorHAnsi"/>
                <w:lang w:eastAsia="en-US"/>
              </w:rPr>
            </w:pPr>
            <w:r>
              <w:rPr>
                <w:rFonts w:ascii="PT Astra Serif" w:eastAsiaTheme="minorHAnsi" w:hAnsi="PT Astra Serif"/>
                <w:sz w:val="24"/>
                <w:szCs w:val="24"/>
                <w:lang w:eastAsia="en-US"/>
              </w:rPr>
              <w:t>Расширяется перечень лиц, которым может быть выдан сертификат ключа проверки электронной подписи.</w:t>
            </w:r>
          </w:p>
          <w:p w:rsidR="00335E9E" w:rsidRDefault="00335E9E" w:rsidP="00335E9E">
            <w:pPr>
              <w:spacing w:after="0" w:line="240" w:lineRule="auto"/>
              <w:jc w:val="both"/>
              <w:rPr>
                <w:rFonts w:eastAsiaTheme="minorHAnsi"/>
                <w:lang w:eastAsia="en-US"/>
              </w:rPr>
            </w:pPr>
            <w:r>
              <w:rPr>
                <w:rFonts w:ascii="PT Astra Serif" w:eastAsiaTheme="minorHAnsi" w:hAnsi="PT Astra Serif"/>
                <w:sz w:val="24"/>
                <w:szCs w:val="24"/>
                <w:lang w:eastAsia="en-US"/>
              </w:rPr>
              <w:t>Так, подписанным законом для государственных органов предусмотрена возможность обратиться в удостоверяющий центр с заявлением на выдачу сертификата ключа проверки электронной подписи.</w:t>
            </w:r>
          </w:p>
          <w:p w:rsidR="00335E9E" w:rsidRDefault="00335E9E" w:rsidP="00335E9E">
            <w:pPr>
              <w:spacing w:after="0" w:line="240" w:lineRule="auto"/>
              <w:jc w:val="both"/>
              <w:rPr>
                <w:rFonts w:eastAsiaTheme="minorHAnsi"/>
                <w:lang w:eastAsia="en-US"/>
              </w:rPr>
            </w:pPr>
            <w:r>
              <w:rPr>
                <w:rFonts w:ascii="PT Astra Serif" w:eastAsiaTheme="minorHAnsi" w:hAnsi="PT Astra Serif"/>
                <w:sz w:val="24"/>
                <w:szCs w:val="24"/>
                <w:lang w:eastAsia="en-US"/>
              </w:rPr>
              <w:t>На Федеральное казначейство возложены полномочия по формированию и ведению в качестве государственного информационного ресурса перечня государственных органов, сведения о которых не включены в единый государственный реестр юридических лиц, а также по хранению и обеспечению круглосуточного беспрепятственного доступа к такому перечню.</w:t>
            </w:r>
          </w:p>
          <w:p w:rsidR="00335E9E" w:rsidRDefault="00335E9E" w:rsidP="00335E9E">
            <w:pPr>
              <w:spacing w:after="0" w:line="240" w:lineRule="auto"/>
              <w:jc w:val="both"/>
              <w:rPr>
                <w:rFonts w:eastAsiaTheme="minorHAnsi"/>
                <w:lang w:eastAsia="en-US"/>
              </w:rPr>
            </w:pPr>
            <w:r>
              <w:rPr>
                <w:rFonts w:ascii="PT Astra Serif" w:eastAsiaTheme="minorHAnsi" w:hAnsi="PT Astra Serif"/>
                <w:sz w:val="24"/>
                <w:szCs w:val="24"/>
                <w:lang w:eastAsia="en-US"/>
              </w:rPr>
              <w:t>При выдаче квалифицированного сертификата аккредитованный удостоверяющий центр будет обязан установить наименование и адрес государственного органа, включенного в вышеназванный перечень, а также получить от лица, выступающего от имени заявителя - государственного органа, подтверждение правомочия обращаться за получением квалифицированного сертификата.</w:t>
            </w:r>
          </w:p>
          <w:p w:rsidR="00335E9E" w:rsidRDefault="00335E9E" w:rsidP="00335E9E">
            <w:pPr>
              <w:spacing w:after="0" w:line="240" w:lineRule="auto"/>
              <w:jc w:val="both"/>
              <w:rPr>
                <w:rFonts w:eastAsiaTheme="minorHAnsi"/>
                <w:lang w:eastAsia="en-US"/>
              </w:rPr>
            </w:pPr>
            <w:r>
              <w:rPr>
                <w:rFonts w:ascii="PT Astra Serif" w:eastAsiaTheme="minorHAnsi" w:hAnsi="PT Astra Serif"/>
                <w:bCs/>
                <w:sz w:val="24"/>
                <w:szCs w:val="24"/>
                <w:lang w:eastAsia="en-US"/>
              </w:rPr>
              <w:lastRenderedPageBreak/>
              <w:t>Федеральный закон вступает в силу с 1 сентября 2025 года.</w:t>
            </w:r>
          </w:p>
        </w:tc>
      </w:tr>
      <w:tr w:rsidR="00335E9E" w:rsidTr="00335E9E">
        <w:tc>
          <w:tcPr>
            <w:tcW w:w="697" w:type="dxa"/>
            <w:tcBorders>
              <w:top w:val="nil"/>
            </w:tcBorders>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Borders>
              <w:top w:val="nil"/>
            </w:tcBorders>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Федеральный закон от 21.04.2025 № 96-ФЗ «О внесении изменений в статью 2 Федерального закона «О физической культуре и спорте в Российской Федерации»</w:t>
            </w:r>
          </w:p>
        </w:tc>
        <w:tc>
          <w:tcPr>
            <w:tcW w:w="9921" w:type="dxa"/>
            <w:tcBorders>
              <w:top w:val="nil"/>
            </w:tcBorders>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Лица без гражданства смогут быть волонтерами на физкультурных и спортивных мероприятиях.</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Необходимые изменения внесены в Федеральный закон от 4 декабря 2007 года № 329-ФЗ «О физической культуре и спорте в Российской Федерации».</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Федеральный закон от 21.04.2025 № 87-ФЗ «О внесении изменений в Закон Российской Федерации «Основы законодательства Российской Федерации о культуре» и статьи 20.2 и 37 Федерального закона «О физической культуре и спорте в Российской Федерации»</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С 1 сентября 2025 года устанавливаются особенности обеспечения общественного порядка и общественной безопасности при организации и проведении зрелищных мероприятий.</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В частности, организатор зрелищного мероприятия обязан заблаговременно уведомить соответствующие орган исполнительной власти субъекта РФ, орган местного самоуправления о тематике зрелищного мероприятия, объекте и территории, на которых планируется проведение зрелищного мероприятия, их собственнике (правообладателе), дате и времени проведения зрелищного мероприятия, планируемом количестве посетителей, планируемых мерах по организации обеспечения общественного порядка и общественной безопасности. Также надлежит незамедлительно информировать указанные органы об изменении тематики зрелищного мероприятия, места, даты, времени его проведения, планируемого количества посетителей, об отмене, о замене или переносе зрелищного мероприятия.</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Кроме того, на организатора зрелищного мероприятия и собственника (правообладателя) объекта или территории, на которых оно проводится, возлагается обязанность по обеспечению охраны, технической оснащенности, укрепленности и антитеррористической защищенности таких объекта и территории.</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Дополнительно определены права и обязанности контролеров-распорядителей при проведении зрелищного мероприятия на спортивном сооружении.</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Предусмотрено, что организатор зрелищного мероприятия, проводимого на спортивном сооружении, должен обеспечить деятельность контролеров-распорядителей, включая предоставление им форменной одежды, питания, компенсационных выплат, связанных с оплатой стоимости питания, проезда, проживания.</w:t>
            </w:r>
          </w:p>
        </w:tc>
      </w:tr>
      <w:tr w:rsidR="00335E9E" w:rsidTr="00335E9E">
        <w:tc>
          <w:tcPr>
            <w:tcW w:w="697" w:type="dxa"/>
            <w:tcBorders>
              <w:top w:val="nil"/>
            </w:tcBorders>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Borders>
              <w:top w:val="nil"/>
            </w:tcBorders>
          </w:tcPr>
          <w:p w:rsidR="00335E9E" w:rsidRDefault="00335E9E" w:rsidP="00335E9E">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Федеральный закон от 21.04.2025 № 101-ФЗ «О внесении изменения в статью 247 Уголовно-процессуального кодекса Российской Федерации»</w:t>
            </w:r>
          </w:p>
          <w:p w:rsidR="00335E9E" w:rsidRDefault="00335E9E" w:rsidP="00335E9E">
            <w:pPr>
              <w:spacing w:after="0" w:line="240" w:lineRule="auto"/>
              <w:jc w:val="both"/>
              <w:rPr>
                <w:rFonts w:ascii="PT Astra Serif" w:eastAsiaTheme="minorHAnsi" w:hAnsi="PT Astra Serif"/>
                <w:sz w:val="24"/>
                <w:szCs w:val="24"/>
                <w:lang w:eastAsia="en-US"/>
              </w:rPr>
            </w:pPr>
          </w:p>
          <w:p w:rsidR="00335E9E" w:rsidRDefault="00335E9E" w:rsidP="00335E9E">
            <w:pPr>
              <w:spacing w:after="0" w:line="240" w:lineRule="auto"/>
              <w:jc w:val="both"/>
              <w:rPr>
                <w:rFonts w:ascii="PT Astra Serif" w:eastAsiaTheme="minorHAnsi" w:hAnsi="PT Astra Serif"/>
                <w:sz w:val="24"/>
                <w:szCs w:val="24"/>
                <w:lang w:eastAsia="en-US"/>
              </w:rPr>
            </w:pPr>
          </w:p>
          <w:p w:rsidR="00335E9E" w:rsidRDefault="00335E9E" w:rsidP="00335E9E">
            <w:pPr>
              <w:spacing w:after="0" w:line="240" w:lineRule="auto"/>
              <w:jc w:val="both"/>
              <w:rPr>
                <w:rFonts w:ascii="PT Astra Serif" w:eastAsiaTheme="minorHAnsi" w:hAnsi="PT Astra Serif"/>
                <w:sz w:val="24"/>
                <w:szCs w:val="24"/>
                <w:lang w:eastAsia="en-US"/>
              </w:rPr>
            </w:pPr>
          </w:p>
          <w:p w:rsidR="00335E9E" w:rsidRDefault="00335E9E" w:rsidP="00335E9E">
            <w:pPr>
              <w:spacing w:after="0" w:line="240" w:lineRule="auto"/>
              <w:rPr>
                <w:rFonts w:ascii="PT Astra Serif" w:eastAsiaTheme="minorHAnsi" w:hAnsi="PT Astra Serif"/>
                <w:sz w:val="24"/>
                <w:szCs w:val="24"/>
                <w:lang w:eastAsia="en-US"/>
              </w:rPr>
            </w:pPr>
          </w:p>
        </w:tc>
        <w:tc>
          <w:tcPr>
            <w:tcW w:w="9921" w:type="dxa"/>
            <w:tcBorders>
              <w:top w:val="nil"/>
            </w:tcBorders>
          </w:tcPr>
          <w:p w:rsidR="00335E9E" w:rsidRDefault="00335E9E" w:rsidP="00335E9E">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lastRenderedPageBreak/>
              <w:t>Закреплена возможность проведения судебного разбирательства по уголовным делам о преступлениях небольшой или средней тяжести в отсутствие подсудимого, который находится за рубежом и (или) уклоняется от явки в суд</w:t>
            </w:r>
          </w:p>
          <w:p w:rsidR="00335E9E" w:rsidRDefault="00335E9E" w:rsidP="00335E9E">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К таким делам отнесены дела о преступлениях, предусмотренных в том числе статьями: 205.2 частью первой, 207.1, 207.2, 207.3 частью первой, 212 частью третьей, 243.4 УК РФ и некоторыми другими.</w:t>
            </w:r>
          </w:p>
          <w:p w:rsidR="00335E9E" w:rsidRDefault="00335E9E" w:rsidP="00335E9E">
            <w:pPr>
              <w:spacing w:after="0" w:line="240"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lastRenderedPageBreak/>
              <w:t>Федеральный закон вступает в силу со дня его официального опубликования.</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Постановление Правительства РФ от 26.03.2025 № 371 «Об утверждении Правил формирования реестра наставников, привлекаемых для осуществления индивидуальной профилактической работы с несовершеннолетними, и реестра организаций, участвующих в деятельности по профилактике безнадзорности и правонарушений несовершеннолетних»</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Определен порядок формирования реестра наставников, привлекаемых для осуществления индивидуальной профилактической работы с несовершеннолетними.</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Установлен порядок формирования реестра организаций, участвующих в деятельности по профилактике безнадзорности и правонарушений несовершеннолетних, уведомления наставников и организаций о включении в реестр наставников и реестр организаций, уведомления наставниками и организациями о возникновении обстоятельств, предусмотренных пунктами 4 и 5 статьи 8.2 Федерального закона «Об основах системы профилактики безнадзорности и правонарушений несовершеннолетних», а также подачи наставниками и организациями заявлений об исключении из реестра наставников и реестра организаций.</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Реализован Федеральный закон от 08.08.2024 № 322-ФЗ «О внесении изменений в отдельные законодательные акты Российской Федерации».</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Постановление Правительства РФ от 31.03.2025 № 408 «О внесении изменений в некоторые акты Правительства Российской Федерации»</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С 1 сентября 2025 года устанавливаются критерии надежности теплоснабжения потребителей тепловой энергии.</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В частности, предусмотрено, что в случае аварийных ситуаций на источнике тепловой энергии и (или) на тепловых сетях в течение всего ремонтно-восстановительного периода в целях определения утвержденных критериев потребители делятся на 3 категории:</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1-я категория - социально значимые потребители, в отношении которых не допускаются перерывы в подаче тепловой энергии или снижение температуры воздуха в помещениях ниже значений, предусмотренных техническими регламентами и иными обязательными требованиями;</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2-я категория - потребители, в отношении которых не допускаются перерывы в подаче тепловой энергии, но допускается снижение температуры на период ликвидации аварийных ситуаций, но не более 54 часов, в отапливаемых помещениях;</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3-я категория - остальные потребители, в отношении которых допускаются перерывы в подаче тепловой энергии и снижение температуры на период ликвидации аварийных ситуаций более 54 часов в отапливаемых помещениях.</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lastRenderedPageBreak/>
              <w:t>Реализован Федеральный закон от 08.08.2024 № 311-ФЗ «О внесении изменений в Федеральный закон «О теплоснабжении» и отдельные законодательные акты Российской Федерации».</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Постановление Правительства РФ от 01.04.2025 № 411 «О государственной информационной системе профилактики безнадзорности и правонарушений несовершеннолетних»</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 xml:space="preserve">Постановлением Правительства РФ утверждено Положение о государственной информационной системе профилактики безнадзорности и правонарушений несовершеннолетних. </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Условия создания и функционирования системы:</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создается на основе автоматизированной информационной системы в сфере защиты прав несовершеннолетних;</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 xml:space="preserve">цель — информационное обеспечение профилактики и контроля за деятельностью; </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 xml:space="preserve">определены состав информации и источники данных; </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оператор системы — Минпросвещения России.</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Постановление Правительства РФ от 07.04.2025 № 442 «О внесении изменения в постановление Правительства Российской Федерации от 19 ноября 2014 г. № 1221»</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Уточнен порядок присвоения адресов.</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В перечень органов, уполномоченных на присвоение объекту адресации адреса, изменение и аннулирование такого адреса, включены учрежденные (созданные) органами государственной власти города Москвы организации, определенные высшим исполнительным органом города Москвы, в случаях, установленных законодательством РФ.</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Постановление Правительства РФ от 12.04.2025 № 486 «Об установлении случаев, при которых для строительства, реконструкции объекта капитального строительства не требуется подготовка рабочей документации»</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Установлены случаи, при которых для строительства, реконструкции объекта капитального строительства не требуется подготовка рабочей документации.</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Подготовка рабочей документации не требуется, если:</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в соответствии с законодательством РФ для строительства, реконструкции объекта капитального строительства не требуется получение разрешения на строительство;</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в соответствии с законодательством РФ не требуется проведение экспертизы проектной документации объекта капитального строительства и (или) результатов инженерных изысканий, выполненных для подготовки такой проектной документации.</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eastAsiaTheme="minorHAnsi"/>
                <w:lang w:eastAsia="en-US"/>
              </w:rPr>
            </w:pPr>
            <w:r>
              <w:rPr>
                <w:rFonts w:ascii="PT Astra Serif" w:eastAsiaTheme="minorHAnsi" w:hAnsi="PT Astra Serif" w:cs="PT Astra Serif"/>
                <w:bCs/>
                <w:iCs/>
                <w:sz w:val="24"/>
                <w:szCs w:val="24"/>
                <w:lang w:eastAsia="en-US"/>
              </w:rPr>
              <w:t>Постановление Правительства РФ от 16.04.2025 № 501 «Об утверждении Положения об особенностях направления работников в служебные командировки»</w:t>
            </w:r>
          </w:p>
          <w:p w:rsidR="00335E9E" w:rsidRDefault="00335E9E" w:rsidP="00335E9E">
            <w:pPr>
              <w:spacing w:after="0" w:line="235" w:lineRule="auto"/>
              <w:jc w:val="both"/>
              <w:rPr>
                <w:rFonts w:eastAsiaTheme="minorHAnsi"/>
                <w:lang w:eastAsia="en-US"/>
              </w:rPr>
            </w:pPr>
          </w:p>
          <w:p w:rsidR="00335E9E" w:rsidRDefault="00335E9E" w:rsidP="00335E9E">
            <w:pPr>
              <w:spacing w:after="0" w:line="235" w:lineRule="auto"/>
              <w:rPr>
                <w:rFonts w:eastAsiaTheme="minorHAnsi"/>
                <w:lang w:eastAsia="en-US"/>
              </w:rPr>
            </w:pPr>
          </w:p>
        </w:tc>
        <w:tc>
          <w:tcPr>
            <w:tcW w:w="9921" w:type="dxa"/>
          </w:tcPr>
          <w:p w:rsidR="00335E9E" w:rsidRDefault="00335E9E" w:rsidP="00335E9E">
            <w:pPr>
              <w:spacing w:after="0" w:line="235" w:lineRule="auto"/>
              <w:jc w:val="both"/>
              <w:rPr>
                <w:rFonts w:eastAsiaTheme="minorHAnsi"/>
                <w:lang w:eastAsia="en-US"/>
              </w:rPr>
            </w:pPr>
            <w:r>
              <w:rPr>
                <w:rFonts w:ascii="PT Astra Serif" w:eastAsiaTheme="minorHAnsi" w:hAnsi="PT Astra Serif" w:cs="PT Astra Serif"/>
                <w:sz w:val="24"/>
                <w:szCs w:val="24"/>
                <w:lang w:eastAsia="en-US"/>
              </w:rPr>
              <w:t>С 1 сентября 2025 года вступит в силу новое Положение об особенностях направления работников в служебные командировки.</w:t>
            </w:r>
          </w:p>
          <w:p w:rsidR="00335E9E" w:rsidRDefault="00335E9E" w:rsidP="00335E9E">
            <w:pPr>
              <w:spacing w:after="0" w:line="235" w:lineRule="auto"/>
              <w:jc w:val="both"/>
              <w:rPr>
                <w:rFonts w:eastAsiaTheme="minorHAnsi"/>
                <w:lang w:eastAsia="en-US"/>
              </w:rPr>
            </w:pPr>
            <w:r>
              <w:rPr>
                <w:rFonts w:ascii="PT Astra Serif" w:eastAsiaTheme="minorHAnsi" w:hAnsi="PT Astra Serif" w:cs="PT Astra Serif"/>
                <w:sz w:val="24"/>
                <w:szCs w:val="24"/>
                <w:lang w:eastAsia="en-US"/>
              </w:rPr>
              <w:t>Положение определяет порядок установления особенностей направления работников в служебные командировки как на территории Российской Федерации, так и на территориях иностранных государств.</w:t>
            </w:r>
          </w:p>
          <w:p w:rsidR="00335E9E" w:rsidRDefault="00335E9E" w:rsidP="00335E9E">
            <w:pPr>
              <w:spacing w:after="0" w:line="235" w:lineRule="auto"/>
              <w:jc w:val="both"/>
              <w:rPr>
                <w:rFonts w:eastAsiaTheme="minorHAnsi"/>
                <w:lang w:eastAsia="en-US"/>
              </w:rPr>
            </w:pPr>
            <w:r>
              <w:rPr>
                <w:rFonts w:ascii="PT Astra Serif" w:eastAsiaTheme="minorHAnsi" w:hAnsi="PT Astra Serif" w:cs="PT Astra Serif"/>
                <w:sz w:val="24"/>
                <w:szCs w:val="24"/>
                <w:lang w:eastAsia="en-US"/>
              </w:rPr>
              <w:t>Признается утратившим силу Постановление Правительства РФ от 13 октября 2008 г. № 749 «Об особенностях направления работников в служебные командировки».</w:t>
            </w:r>
          </w:p>
          <w:p w:rsidR="00335E9E" w:rsidRDefault="00335E9E" w:rsidP="00335E9E">
            <w:pPr>
              <w:spacing w:after="0" w:line="235" w:lineRule="auto"/>
              <w:jc w:val="both"/>
              <w:rPr>
                <w:rFonts w:eastAsiaTheme="minorHAnsi"/>
                <w:lang w:eastAsia="en-US"/>
              </w:rPr>
            </w:pPr>
            <w:r>
              <w:rPr>
                <w:rFonts w:ascii="PT Astra Serif" w:eastAsiaTheme="minorHAnsi" w:hAnsi="PT Astra Serif" w:cs="PT Astra Serif"/>
                <w:sz w:val="24"/>
                <w:szCs w:val="24"/>
                <w:lang w:eastAsia="en-US"/>
              </w:rPr>
              <w:t>Постановление действует до 1 сентября 2031 г.</w:t>
            </w:r>
          </w:p>
        </w:tc>
      </w:tr>
      <w:tr w:rsidR="00335E9E" w:rsidTr="00335E9E">
        <w:tc>
          <w:tcPr>
            <w:tcW w:w="697" w:type="dxa"/>
            <w:tcBorders>
              <w:top w:val="nil"/>
            </w:tcBorders>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Borders>
              <w:top w:val="nil"/>
            </w:tcBorders>
          </w:tcPr>
          <w:p w:rsidR="00335E9E" w:rsidRDefault="00335E9E" w:rsidP="00335E9E">
            <w:pPr>
              <w:spacing w:after="0" w:line="240" w:lineRule="auto"/>
              <w:jc w:val="both"/>
              <w:rPr>
                <w:rFonts w:eastAsiaTheme="minorHAnsi"/>
                <w:lang w:eastAsia="en-US"/>
              </w:rPr>
            </w:pPr>
            <w:r>
              <w:rPr>
                <w:rFonts w:ascii="PT Astra Serif" w:eastAsiaTheme="minorHAnsi" w:hAnsi="PT Astra Serif"/>
                <w:sz w:val="24"/>
                <w:szCs w:val="24"/>
                <w:lang w:eastAsia="en-US"/>
              </w:rPr>
              <w:t>Постановление Правительства РФ от 28.04.2025 № 569 «О внесении изменений в некоторые акты Правительства Российской Федерации»</w:t>
            </w:r>
          </w:p>
        </w:tc>
        <w:tc>
          <w:tcPr>
            <w:tcW w:w="9921" w:type="dxa"/>
            <w:tcBorders>
              <w:top w:val="nil"/>
            </w:tcBorders>
          </w:tcPr>
          <w:p w:rsidR="00335E9E" w:rsidRDefault="00335E9E" w:rsidP="00335E9E">
            <w:pPr>
              <w:spacing w:after="0" w:line="240" w:lineRule="auto"/>
              <w:jc w:val="both"/>
              <w:rPr>
                <w:rFonts w:eastAsiaTheme="minorHAnsi"/>
                <w:lang w:eastAsia="en-US"/>
              </w:rPr>
            </w:pPr>
            <w:r>
              <w:rPr>
                <w:rFonts w:ascii="PT Astra Serif" w:eastAsiaTheme="minorHAnsi" w:hAnsi="PT Astra Serif"/>
                <w:sz w:val="24"/>
                <w:szCs w:val="24"/>
                <w:lang w:eastAsia="en-US"/>
              </w:rPr>
              <w:t>Внесены изменения в акты Правительства РФ по вопросам функционирования ФГИС «Федеральный реестр государственных и муниципальных услуг (функций)», а также разработки и утверждения административных регламентов предоставления государственных услуг.</w:t>
            </w:r>
          </w:p>
          <w:p w:rsidR="00335E9E" w:rsidRDefault="00335E9E" w:rsidP="00335E9E">
            <w:pPr>
              <w:spacing w:after="0" w:line="240" w:lineRule="auto"/>
              <w:jc w:val="both"/>
              <w:rPr>
                <w:rFonts w:eastAsiaTheme="minorHAnsi"/>
                <w:lang w:eastAsia="en-US"/>
              </w:rPr>
            </w:pPr>
            <w:r>
              <w:rPr>
                <w:rFonts w:ascii="PT Astra Serif" w:eastAsiaTheme="minorHAnsi" w:hAnsi="PT Astra Serif"/>
                <w:sz w:val="24"/>
                <w:szCs w:val="24"/>
                <w:lang w:eastAsia="en-US"/>
              </w:rPr>
              <w:t xml:space="preserve">Настоящее постановление </w:t>
            </w:r>
            <w:r>
              <w:rPr>
                <w:rFonts w:ascii="PT Astra Serif" w:eastAsiaTheme="minorHAnsi" w:hAnsi="PT Astra Serif"/>
                <w:bCs/>
                <w:sz w:val="24"/>
                <w:szCs w:val="24"/>
                <w:lang w:eastAsia="en-US"/>
              </w:rPr>
              <w:t>вступает в силу с 1 сентября 2025 г., за исключением положений, для которых установлены иные сроки вступления в силу.</w:t>
            </w:r>
          </w:p>
        </w:tc>
      </w:tr>
      <w:tr w:rsidR="00335E9E" w:rsidTr="00335E9E">
        <w:tc>
          <w:tcPr>
            <w:tcW w:w="697" w:type="dxa"/>
            <w:tcBorders>
              <w:top w:val="nil"/>
            </w:tcBorders>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Borders>
              <w:top w:val="nil"/>
            </w:tcBorders>
          </w:tcPr>
          <w:p w:rsidR="00335E9E" w:rsidRDefault="00335E9E" w:rsidP="00335E9E">
            <w:pPr>
              <w:spacing w:after="0" w:line="240" w:lineRule="auto"/>
              <w:jc w:val="both"/>
              <w:rPr>
                <w:rFonts w:eastAsiaTheme="minorHAnsi"/>
                <w:lang w:eastAsia="en-US"/>
              </w:rPr>
            </w:pPr>
            <w:r>
              <w:rPr>
                <w:rFonts w:ascii="PT Astra Serif" w:eastAsiaTheme="minorHAnsi" w:hAnsi="PT Astra Serif" w:cs="PT Astra Serif"/>
                <w:color w:val="000000"/>
                <w:sz w:val="24"/>
                <w:szCs w:val="24"/>
                <w:lang w:eastAsia="en-US"/>
              </w:rPr>
              <w:t>Постановление Правительства РФ от 30.04.2025 №585«О порядке ведения реестра обязательств, возникающих при исполнении концессионных соглашений, соглашений о государственно-частном партнерстве и соглашений о муниципально-частном партнерстве, и перечне сведений об обязательствах, возникающих при исполнении концессионных соглашений, соглашений о государственно-частном партнерстве и соглашений о муниципально-частном партнерстве»</w:t>
            </w:r>
          </w:p>
        </w:tc>
        <w:tc>
          <w:tcPr>
            <w:tcW w:w="9921" w:type="dxa"/>
            <w:tcBorders>
              <w:top w:val="nil"/>
            </w:tcBorders>
          </w:tcPr>
          <w:p w:rsidR="00335E9E" w:rsidRDefault="00335E9E" w:rsidP="00335E9E">
            <w:pPr>
              <w:spacing w:after="0" w:line="240" w:lineRule="auto"/>
              <w:jc w:val="both"/>
              <w:rPr>
                <w:rFonts w:ascii="PT Astra Serif" w:eastAsiaTheme="minorHAnsi" w:hAnsi="PT Astra Serif" w:cs="PT Astra Serif"/>
                <w:sz w:val="24"/>
                <w:szCs w:val="24"/>
                <w:lang w:eastAsia="en-US"/>
              </w:rPr>
            </w:pPr>
            <w:r>
              <w:rPr>
                <w:rFonts w:ascii="PT Astra Serif" w:eastAsiaTheme="minorHAnsi" w:hAnsi="PT Astra Serif" w:cs="PT Astra Serif"/>
                <w:sz w:val="24"/>
                <w:szCs w:val="24"/>
                <w:lang w:eastAsia="en-US"/>
              </w:rPr>
              <w:t>Правительством определен порядок ведения реестра обязательств, возникающих при исполнении концессионных соглашений, соглашений о государственно-частном партнерстве и соглашений о муниципально-частном партнерстве</w:t>
            </w:r>
          </w:p>
          <w:p w:rsidR="00335E9E" w:rsidRDefault="00335E9E" w:rsidP="00335E9E">
            <w:pPr>
              <w:spacing w:after="0" w:line="240" w:lineRule="auto"/>
              <w:jc w:val="both"/>
              <w:rPr>
                <w:rFonts w:ascii="PT Astra Serif" w:eastAsiaTheme="minorHAnsi" w:hAnsi="PT Astra Serif" w:cs="PT Astra Serif"/>
                <w:sz w:val="24"/>
                <w:szCs w:val="24"/>
                <w:lang w:eastAsia="en-US"/>
              </w:rPr>
            </w:pPr>
            <w:r>
              <w:rPr>
                <w:rFonts w:ascii="PT Astra Serif" w:eastAsiaTheme="minorHAnsi" w:hAnsi="PT Astra Serif" w:cs="PT Astra Serif"/>
                <w:sz w:val="24"/>
                <w:szCs w:val="24"/>
                <w:lang w:eastAsia="en-US"/>
              </w:rPr>
              <w:t>Установлено, что ведение реестра осуществляется Минфином России. Он формируется на основании сведений об обязательствах публично-правовых образований, возникающих при исполнении соглашений, содержащихся в государственной автоматизированной информационной системе «Управление».</w:t>
            </w:r>
          </w:p>
          <w:p w:rsidR="00335E9E" w:rsidRDefault="00335E9E" w:rsidP="00335E9E">
            <w:pPr>
              <w:spacing w:after="0" w:line="240" w:lineRule="auto"/>
              <w:jc w:val="both"/>
              <w:rPr>
                <w:rFonts w:ascii="PT Astra Serif" w:eastAsiaTheme="minorHAnsi" w:hAnsi="PT Astra Serif" w:cs="PT Astra Serif"/>
                <w:sz w:val="24"/>
                <w:szCs w:val="24"/>
                <w:lang w:eastAsia="en-US"/>
              </w:rPr>
            </w:pPr>
            <w:r>
              <w:rPr>
                <w:rFonts w:ascii="PT Astra Serif" w:eastAsiaTheme="minorHAnsi" w:hAnsi="PT Astra Serif" w:cs="PT Astra Serif"/>
                <w:sz w:val="24"/>
                <w:szCs w:val="24"/>
                <w:lang w:eastAsia="en-US"/>
              </w:rPr>
              <w:t>Также установлен перечень учитываемых в рамках реестра сведений, связанных с предоставлением субсидий и уплатой штрафов (неустоек) в результате заключения соглашений.</w:t>
            </w:r>
          </w:p>
          <w:p w:rsidR="00335E9E" w:rsidRDefault="00335E9E" w:rsidP="00335E9E">
            <w:pPr>
              <w:spacing w:after="0" w:line="240" w:lineRule="auto"/>
              <w:jc w:val="both"/>
              <w:rPr>
                <w:rFonts w:ascii="PT Astra Serif" w:eastAsiaTheme="minorHAnsi" w:hAnsi="PT Astra Serif" w:cs="PT Astra Serif"/>
                <w:sz w:val="24"/>
                <w:szCs w:val="24"/>
                <w:lang w:eastAsia="en-US"/>
              </w:rPr>
            </w:pP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eastAsiaTheme="minorHAnsi" w:hAnsi="PT Astra Serif" w:cs="PT Astra Serif"/>
                <w:sz w:val="24"/>
                <w:szCs w:val="24"/>
                <w:lang w:eastAsia="en-US"/>
              </w:rPr>
            </w:pPr>
            <w:r>
              <w:rPr>
                <w:rFonts w:ascii="PT Astra Serif" w:eastAsiaTheme="minorHAnsi" w:hAnsi="PT Astra Serif" w:cs="PT Astra Serif"/>
                <w:sz w:val="24"/>
                <w:szCs w:val="24"/>
                <w:lang w:eastAsia="en-US"/>
              </w:rPr>
              <w:t>Указ Президента РФ от 07.04.2025 № 214 «О внесении изменения в Указ Президента Российской Федерации от 30 марта 2022 г. № 166 «О мерах по обеспечению технологической независимости и безопасности критической информационной инфраструктуры Российской Федерации»</w:t>
            </w:r>
          </w:p>
        </w:tc>
        <w:tc>
          <w:tcPr>
            <w:tcW w:w="9921" w:type="dxa"/>
          </w:tcPr>
          <w:p w:rsidR="00335E9E" w:rsidRDefault="00335E9E" w:rsidP="00335E9E">
            <w:pPr>
              <w:spacing w:after="0" w:line="235" w:lineRule="auto"/>
              <w:jc w:val="both"/>
              <w:rPr>
                <w:rFonts w:ascii="PT Astra Serif" w:eastAsiaTheme="minorHAnsi" w:hAnsi="PT Astra Serif" w:cs="PT Astra Serif"/>
                <w:sz w:val="24"/>
                <w:szCs w:val="24"/>
                <w:lang w:eastAsia="en-US"/>
              </w:rPr>
            </w:pPr>
            <w:r>
              <w:rPr>
                <w:rFonts w:ascii="PT Astra Serif" w:eastAsiaTheme="minorHAnsi" w:hAnsi="PT Astra Serif" w:cs="PT Astra Serif"/>
                <w:sz w:val="24"/>
                <w:szCs w:val="24"/>
                <w:lang w:eastAsia="en-US"/>
              </w:rPr>
              <w:t>Внесены уточнения в запрет органам государственной власти и отдельным видам юридических лиц использовать иностранное программное обеспечение на принадлежащих им значимых объектах критической информационной инфраструктуры</w:t>
            </w:r>
          </w:p>
          <w:p w:rsidR="00335E9E" w:rsidRDefault="00335E9E" w:rsidP="00335E9E">
            <w:pPr>
              <w:spacing w:after="0" w:line="235" w:lineRule="auto"/>
              <w:jc w:val="both"/>
              <w:rPr>
                <w:rFonts w:ascii="PT Astra Serif" w:eastAsiaTheme="minorHAnsi" w:hAnsi="PT Astra Serif" w:cs="PT Astra Serif"/>
                <w:sz w:val="24"/>
                <w:szCs w:val="24"/>
                <w:lang w:eastAsia="en-US"/>
              </w:rPr>
            </w:pPr>
            <w:r>
              <w:rPr>
                <w:rFonts w:ascii="PT Astra Serif" w:eastAsiaTheme="minorHAnsi" w:hAnsi="PT Astra Serif" w:cs="PT Astra Serif"/>
                <w:sz w:val="24"/>
                <w:szCs w:val="24"/>
                <w:lang w:eastAsia="en-US"/>
              </w:rPr>
              <w:t xml:space="preserve">Согласно внесенным изменениям указанное иностранное программное обеспечение запрещается использовать, если иное не установлено федеральным законом.  </w:t>
            </w:r>
          </w:p>
        </w:tc>
      </w:tr>
      <w:tr w:rsidR="00335E9E" w:rsidTr="00335E9E">
        <w:tc>
          <w:tcPr>
            <w:tcW w:w="697" w:type="dxa"/>
            <w:tcBorders>
              <w:top w:val="nil"/>
            </w:tcBorders>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Borders>
              <w:top w:val="nil"/>
            </w:tcBorders>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Перечень поручений по итогам совещания с членами Правительства</w:t>
            </w:r>
          </w:p>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(утв. Президентом РФ)</w:t>
            </w:r>
          </w:p>
        </w:tc>
        <w:tc>
          <w:tcPr>
            <w:tcW w:w="9921" w:type="dxa"/>
            <w:tcBorders>
              <w:top w:val="nil"/>
            </w:tcBorders>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Президент РФ поручил оптимизировать порядок проведения диспансеризации в целях повышения удобства ее прохождения, в том числе для работающих граждан</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В перечне поручений:</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рассмотреть вопрос целесообразности дистанционного (с использованием Единого портала госуслуг) анкетирования граждан и получения ими маршрутного листа для прохождения диспансеризации;</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обеспечить возможность информирования граждан с использованием Единого портала госуслуг о результатах прохождения ими диспансеризации, предусмотрев, что, в случае если при прохождении диспансеризации не выявлены заболевания или факторы риска их развития, требующие дальнейшего обследования, посещение медицинской организации не требуется;</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представить предложения, направленные на повышение дисциплины работодателей в части, касающейся обеспечения ими предусмотренных законодательством РФ гарантий работникам при прохождении диспансеризации.</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Перечень поручений по итогам заседания Совета при Президенте по науке и образованию</w:t>
            </w:r>
          </w:p>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(утв. Президентом РФ 01.04.2025 № Пр-685)</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Президент РФ поручил внести изменения в порядок предоставления государственной поддержки образовательного кредитования, установив, что такая поддержка предоставляется только для обучения по профессиям, специальностям, направлениям подготовки и научным специальностям, соответствующим задачам обеспечения технологической независимости и технологического лидерства РФ.</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Также в числе прочего поручено внести в законодательство РФ изменения, предусматривающие:</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закрепление профессионалитета в качестве формы организации образовательной деятельности по образовательным программам среднего профессионального образования;</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допуск к занятию педагогической деятельностью по основным общеобразовательным программам студентов, обучающихся по образовательным программам высшего образования по направлениям подготовки и специальностям в области математических и естественных наук, инженерного дела, технологий и технических наук и успешно освоивших педагогический модуль (получивших дополнительно педагогическую квалификацию).</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Кроме того, начиная с 2026/27 учебного года в образовательные программы высшего образования по направлениям подготовки и специальностям в области математических и естественных наук, инженерного дела, технологий и технических наук необходимо включить модуль, позволяющий студентам, осваивающим такие программы, бесплатно получить педагогическую квалификацию, предусмотрев выплату повышенных государственных академических стипендий таким студентам.</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 xml:space="preserve">Выпускникам, освоившим образовательные программы среднего профессионального </w:t>
            </w:r>
            <w:r>
              <w:rPr>
                <w:rFonts w:ascii="PT Astra Serif" w:eastAsiaTheme="minorHAnsi" w:hAnsi="PT Astra Serif" w:cs="PT Astra Serif"/>
                <w:sz w:val="24"/>
                <w:szCs w:val="24"/>
                <w:lang w:eastAsia="en-US"/>
              </w:rPr>
              <w:lastRenderedPageBreak/>
              <w:t>образования, в том числе прошедшим обучение в рамках реализации федерального проекта "Профессионалитет", предлагается предоставить возможность особого порядка прохождения военной службы по призыву в целях сохранения и развития их профессиональных компетенций, а также обеспечения их связи с работодателем, предусмотрев при необходимости внесение соответствующих изменений в законодательство РФ.</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Распоряжение Правительства РФ от 07.04.2025 № 830-р «Об утверждении Стратегии действий в интересах граждан старшего поколения в Российской Федерации до 2030 года»</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Разработана Стратегия действий в интересах граждан старшего поколения в Российской Федерации до 2030 года.</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Целью стратегии является повышение продолжительности и качества жизни граждан старшего поколения.</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Достижение указанной цели планируется осуществить путем реализации следующих задач:</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укрепление в обществе ценности многопоколенной семьи, уважительного отношения к старшему поколению;</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охрана здоровья граждан старшего поколения, профилактика заболеваний и факторов риска их развития, повышение доступности медицинской помощи для граждан старшего поколения, в том числе на дому, внедрение новых методов диагностики и лечения у них заболеваний, улучшение лекарственного обеспечения, продление активного здорового долголетия граждан старшего поколения;</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создание условий для реализации личностного потенциала граждан старшего поколения и расширения их участия в жизни общества;</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развитие социальных услуг для граждан старшего поколения;</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повышение качества жизни и финансовой обеспеченности граждан старшего поколения;</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развитие инфраструктуры для комфортной и безопасной жизни граждан старшего поколения.</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Направления реализации стратегии нацелены на граждан старшего поколения различных возрастных групп независимо от места их проживания, активности в обществе, нуждаемости в помощи и поддержке, в интересах их семей и лиц, обеспечивающих им поддержку и уход, а также в интересах юридических лиц, оказывающих помощь гражданам старшего поколения.</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Признано утратившим силу распоряжение Правительства РФ от 5 февраля 2016 г. № 164-р, которым была утверждена Стратегия действий в интересах граждан старшего поколения в РФ до 2025 года.</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 xml:space="preserve">Приказ Минстроя России от 25.03.2025 № 175/пр «О внесении изменения в приказ Министерства строительства и жилищно-коммунального </w:t>
            </w:r>
            <w:r>
              <w:rPr>
                <w:rFonts w:ascii="PT Astra Serif" w:eastAsiaTheme="minorHAnsi" w:hAnsi="PT Astra Serif" w:cs="PT Astra Serif"/>
                <w:bCs/>
                <w:iCs/>
                <w:sz w:val="24"/>
                <w:szCs w:val="24"/>
                <w:lang w:eastAsia="en-US"/>
              </w:rPr>
              <w:lastRenderedPageBreak/>
              <w:t>хозяйства Российской Федерации от 6 октября 2023 г. № 725/пр»</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lastRenderedPageBreak/>
              <w:t>В новой редакции изложены перечни специализированных строительных ресурсов.</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 xml:space="preserve">Изменения внесены в перечни специализированных строительных ресурсов, применяемых при определении сметной стоимости строительства, реконструкции, капитального ремонта: автомобильных дорог и искусственных дорожных сооружений; объектов инфраструктуры железнодорожного транспорта общего пользования; объектов магистрального нефтепровода; </w:t>
            </w:r>
            <w:r>
              <w:rPr>
                <w:rFonts w:ascii="PT Astra Serif" w:eastAsiaTheme="minorHAnsi" w:hAnsi="PT Astra Serif" w:cs="PT Astra Serif"/>
                <w:sz w:val="24"/>
                <w:szCs w:val="24"/>
                <w:lang w:eastAsia="en-US"/>
              </w:rPr>
              <w:lastRenderedPageBreak/>
              <w:t>объектов использования атомной энергии; объектов электроэнергетики; объектов космической инфраструктуры; объектов добычи и производства драгоценных камней.</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Приказ Минстроя России от 17.01.2025 № 18/пр «О внесении изменений в пункт 4 порядка изменения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утвержденного Приказом Минстроя России от 21 августа 2023 г. № 604/пр»</w:t>
            </w:r>
          </w:p>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 xml:space="preserve">Зарегистрировано в Минюсте </w:t>
            </w:r>
            <w:r>
              <w:rPr>
                <w:rFonts w:ascii="PT Astra Serif" w:eastAsiaTheme="minorHAnsi" w:hAnsi="PT Astra Serif" w:cs="PT Astra Serif"/>
                <w:bCs/>
                <w:iCs/>
                <w:sz w:val="24"/>
                <w:szCs w:val="24"/>
                <w:lang w:eastAsia="en-US"/>
              </w:rPr>
              <w:lastRenderedPageBreak/>
              <w:t>России 17.04.2025 № 81890.</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lastRenderedPageBreak/>
              <w:t>Внесены уточнения в формулу изменения цены контракта, предметом которого может быть одновременно подготовка проектной документации, выполнение инженерных изысканий, выполнение работ по строительству, реконструкции, капитальному ремонту объекта капитального строительства.</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В некоторые элементы, составляющие данную формулу, включен учет сметной стоимости подрядных работ (включая стоимость оборудования), не относящихся к подготовительным работам (при строительстве, реконструкции объектов капитального строительства, в отношении которых применяются особенности реализации проектов (объектов) с особым статусом).</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Приказ Минобрнауки России от 17.03.2025 № 236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Зарегистрировано в Минюсте России 10.04.2025 № 81803.</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С 1 сентября 2025 года подлежит применению новый порядок предоставления педагогическим работникам длительного отпуска сроком до одного года.</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Признаются утратившими силу Приказ Минобрнауки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и изменяющий его акт.</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Настоящий приказ действует до 1 сентября 2030 года.</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Приказ Минтранса России от 11.03.2025 № 84 «Об установлении порядка определения пересечений железнодорожных путей автомобильными дорогами (железнодорожные переезды) и правил пересечения железнодорожных путей, порядка открытия и закрытия железнодорожных переездов»</w:t>
            </w:r>
          </w:p>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Зарегистрировано в Минюсте России 14.04.2025 № 81845.</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С 1 сентября 2025 года устанавливаются порядок определения пересечений железнодорожных путей автомобильными дорогами (железнодорожные переезды) и правила пересечения железнодорожных путей, порядок открытия и закрытия железнодорожных переездов.</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Утратит силу Приказ Минтранса России от 26.03.2009 № 46 «О Порядке открытия и закрытия пересечений железнодорожных путей автомобильными дорогами (железнодорожных переездов)».</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Приказ Минприроды России от 17.03.2025 № 108 «Об утверждении Правил разработки плана мероприятий по охране окружающей среды»</w:t>
            </w:r>
          </w:p>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Зарегистрировано в Минюсте России 14.04.2025 № 81829.</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С 1 сентября 2025 года вступают в силу новые Правила разработки плана мероприятий по охране окружающей среды.</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Одновременно утратит силу Приказ Минприроды России от 17.12.2018 № 667, регулирующий аналогичные правоотношения.</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 xml:space="preserve">Приказ ФАС России от 10.03.2025 № 154/25 «Об </w:t>
            </w:r>
            <w:r>
              <w:rPr>
                <w:rFonts w:ascii="PT Astra Serif" w:eastAsiaTheme="minorHAnsi" w:hAnsi="PT Astra Serif" w:cs="PT Astra Serif"/>
                <w:bCs/>
                <w:iCs/>
                <w:sz w:val="24"/>
                <w:szCs w:val="24"/>
                <w:lang w:eastAsia="en-US"/>
              </w:rPr>
              <w:lastRenderedPageBreak/>
              <w:t>установлении условий, при которых недвижимое имущество признается равнозначным ранее имевшемуся недвижимому имуществу»</w:t>
            </w:r>
          </w:p>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Зарегистрировано в Минюсте России 11.04.2025 № 81823.</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lastRenderedPageBreak/>
              <w:t>С 1 сентября 2025 года устанавливаются обновленные условия, при которых недвижимое имущество признается равнозначным ранее имевшемуся недвижимому имуществу.</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lastRenderedPageBreak/>
              <w:t>Условия установлены в соответствии с пунктом 12 части 1, частью 3 статьи 17.1 Федерального закона «О защите конкуренции».</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Утратит силу аналогичный Приказ ФАС России от 18.09.2009 № 621.</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Приказ Росреестра от 04.02.2025 № П/0019/25 «Об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Зарегистрировано в Минюсте России 22.04.2025 № 81930.</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Актуализированы форма и содержание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Настоящий приказ вступает в силу со дня признания утратившим силу аналогичного приказа Минэкономразвития России от 20 апреля 2015 г. № 244.</w:t>
            </w:r>
          </w:p>
        </w:tc>
      </w:tr>
      <w:tr w:rsidR="00335E9E" w:rsidTr="00335E9E">
        <w:tc>
          <w:tcPr>
            <w:tcW w:w="697" w:type="dxa"/>
            <w:tcBorders>
              <w:top w:val="nil"/>
            </w:tcBorders>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Borders>
              <w:top w:val="nil"/>
            </w:tcBorders>
          </w:tcPr>
          <w:p w:rsidR="00335E9E" w:rsidRDefault="00335E9E" w:rsidP="00335E9E">
            <w:pPr>
              <w:spacing w:after="0" w:line="235" w:lineRule="auto"/>
              <w:jc w:val="both"/>
              <w:rPr>
                <w:rFonts w:eastAsiaTheme="minorHAnsi"/>
                <w:lang w:eastAsia="en-US"/>
              </w:rPr>
            </w:pPr>
            <w:r>
              <w:rPr>
                <w:rFonts w:ascii="PT Astra Serif" w:eastAsiaTheme="minorHAnsi" w:hAnsi="PT Astra Serif" w:cs="PT Astra Serif"/>
                <w:bCs/>
                <w:iCs/>
                <w:color w:val="000000"/>
                <w:sz w:val="24"/>
                <w:szCs w:val="24"/>
                <w:lang w:eastAsia="en-US"/>
              </w:rPr>
              <w:t>Приказ Минпросвещения России от 18.02.2025 №121</w:t>
            </w:r>
          </w:p>
          <w:p w:rsidR="00335E9E" w:rsidRDefault="00335E9E" w:rsidP="00335E9E">
            <w:pPr>
              <w:spacing w:after="0" w:line="235" w:lineRule="auto"/>
              <w:jc w:val="both"/>
              <w:rPr>
                <w:rFonts w:eastAsiaTheme="minorHAnsi"/>
                <w:lang w:eastAsia="en-US"/>
              </w:rPr>
            </w:pPr>
            <w:r>
              <w:rPr>
                <w:rFonts w:ascii="PT Astra Serif" w:eastAsiaTheme="minorHAnsi" w:hAnsi="PT Astra Serif" w:cs="PT Astra Serif"/>
                <w:bCs/>
                <w:iCs/>
                <w:color w:val="000000"/>
                <w:sz w:val="24"/>
                <w:szCs w:val="24"/>
                <w:lang w:eastAsia="en-US"/>
              </w:rPr>
              <w:t>«О внесении изменений в приказ Министерства просвещения Российской Федерации от 27 ноября 2020 г. № 678 «Об утверждении Порядка проведения всероссийской олимпиады школьников»</w:t>
            </w:r>
          </w:p>
          <w:p w:rsidR="00335E9E" w:rsidRDefault="00335E9E" w:rsidP="00335E9E">
            <w:pPr>
              <w:spacing w:after="0" w:line="235" w:lineRule="auto"/>
              <w:jc w:val="both"/>
              <w:rPr>
                <w:rFonts w:eastAsiaTheme="minorHAnsi"/>
                <w:lang w:eastAsia="en-US"/>
              </w:rPr>
            </w:pPr>
            <w:r>
              <w:rPr>
                <w:rFonts w:ascii="PT Astra Serif" w:eastAsiaTheme="minorHAnsi" w:hAnsi="PT Astra Serif" w:cs="PT Astra Serif"/>
                <w:bCs/>
                <w:iCs/>
                <w:color w:val="000000"/>
                <w:sz w:val="24"/>
                <w:szCs w:val="24"/>
                <w:lang w:eastAsia="en-US"/>
              </w:rPr>
              <w:t>Зарегистрировано в Минюсте России 28.04.2025 № 81992.</w:t>
            </w:r>
          </w:p>
        </w:tc>
        <w:tc>
          <w:tcPr>
            <w:tcW w:w="9921" w:type="dxa"/>
            <w:tcBorders>
              <w:top w:val="nil"/>
            </w:tcBorders>
          </w:tcPr>
          <w:p w:rsidR="00335E9E" w:rsidRDefault="00335E9E" w:rsidP="00335E9E">
            <w:pPr>
              <w:spacing w:after="0" w:line="235" w:lineRule="auto"/>
              <w:jc w:val="both"/>
              <w:rPr>
                <w:rFonts w:ascii="PT Astra Serif" w:eastAsiaTheme="minorHAnsi" w:hAnsi="PT Astra Serif" w:cs="PT Astra Serif"/>
                <w:bCs/>
                <w:iCs/>
                <w:sz w:val="24"/>
                <w:szCs w:val="24"/>
                <w:lang w:eastAsia="en-US"/>
              </w:rPr>
            </w:pPr>
            <w:r>
              <w:rPr>
                <w:rFonts w:ascii="PT Astra Serif" w:eastAsiaTheme="minorHAnsi" w:hAnsi="PT Astra Serif" w:cs="PT Astra Serif"/>
                <w:bCs/>
                <w:iCs/>
                <w:sz w:val="24"/>
                <w:szCs w:val="24"/>
                <w:lang w:eastAsia="en-US"/>
              </w:rPr>
              <w:t>Скорректированы правила проведения всероссийской олимпиады школьников</w:t>
            </w:r>
          </w:p>
          <w:p w:rsidR="00335E9E" w:rsidRDefault="00335E9E" w:rsidP="00335E9E">
            <w:pPr>
              <w:spacing w:after="0" w:line="235" w:lineRule="auto"/>
              <w:jc w:val="both"/>
              <w:rPr>
                <w:rFonts w:ascii="PT Astra Serif" w:eastAsiaTheme="minorHAnsi" w:hAnsi="PT Astra Serif" w:cs="PT Astra Serif"/>
                <w:bCs/>
                <w:iCs/>
                <w:sz w:val="24"/>
                <w:szCs w:val="24"/>
                <w:lang w:eastAsia="en-US"/>
              </w:rPr>
            </w:pPr>
            <w:r>
              <w:rPr>
                <w:rFonts w:ascii="PT Astra Serif" w:eastAsiaTheme="minorHAnsi" w:hAnsi="PT Astra Serif" w:cs="PT Astra Serif"/>
                <w:bCs/>
                <w:iCs/>
                <w:sz w:val="24"/>
                <w:szCs w:val="24"/>
                <w:lang w:eastAsia="en-US"/>
              </w:rPr>
              <w:t>Установлено, в частности, что начиная с 1 июля 2025 года всероссийская олимпиада школьников по общеобразовательному предмету «Труд (технология)» проводится по профилям: «Культура дома, дизайн и технология» и «Техника, технология и техническое творчество», а всероссийская олимпиада школьников по общеобразовательному предмету «Информатика» проводится по профилям: «Программирование», «Информационная безопасность», «Робототехника» и «Искусственный интеллект».</w:t>
            </w:r>
          </w:p>
          <w:p w:rsidR="00335E9E" w:rsidRDefault="00335E9E" w:rsidP="00335E9E">
            <w:pPr>
              <w:spacing w:after="0" w:line="235" w:lineRule="auto"/>
              <w:jc w:val="both"/>
              <w:rPr>
                <w:rFonts w:ascii="PT Astra Serif" w:eastAsiaTheme="minorHAnsi" w:hAnsi="PT Astra Serif" w:cs="PT Astra Serif"/>
                <w:bCs/>
                <w:iCs/>
                <w:sz w:val="24"/>
                <w:szCs w:val="24"/>
                <w:lang w:eastAsia="en-US"/>
              </w:rPr>
            </w:pPr>
            <w:r>
              <w:rPr>
                <w:rFonts w:ascii="PT Astra Serif" w:eastAsiaTheme="minorHAnsi" w:hAnsi="PT Astra Serif" w:cs="PT Astra Serif"/>
                <w:bCs/>
                <w:iCs/>
                <w:sz w:val="24"/>
                <w:szCs w:val="24"/>
                <w:lang w:eastAsia="en-US"/>
              </w:rPr>
              <w:t>Также определено, что члены муниципальных и региональных предметно-методических комиссий должны иметь высшее образование, стаж работы не менее 3 лет в предметной области, соответствующей профилю олимпиады,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w:t>
            </w:r>
          </w:p>
          <w:p w:rsidR="00335E9E" w:rsidRDefault="00335E9E" w:rsidP="00335E9E">
            <w:pPr>
              <w:spacing w:after="0" w:line="235" w:lineRule="auto"/>
              <w:jc w:val="both"/>
              <w:rPr>
                <w:rFonts w:ascii="PT Astra Serif" w:eastAsiaTheme="minorHAnsi" w:hAnsi="PT Astra Serif" w:cs="PT Astra Serif"/>
                <w:bCs/>
                <w:iCs/>
                <w:sz w:val="24"/>
                <w:szCs w:val="24"/>
                <w:lang w:eastAsia="en-US"/>
              </w:rPr>
            </w:pPr>
            <w:r>
              <w:rPr>
                <w:rFonts w:ascii="PT Astra Serif" w:eastAsiaTheme="minorHAnsi" w:hAnsi="PT Astra Serif" w:cs="PT Astra Serif"/>
                <w:bCs/>
                <w:iCs/>
                <w:sz w:val="24"/>
                <w:szCs w:val="24"/>
                <w:lang w:eastAsia="en-US"/>
              </w:rPr>
              <w:t>В отношении победителей и призеров международных олимпиад, победителей и призеров олимпиады данные требования не применяются.</w:t>
            </w:r>
          </w:p>
          <w:p w:rsidR="00335E9E" w:rsidRDefault="00335E9E" w:rsidP="00335E9E">
            <w:pPr>
              <w:spacing w:after="0" w:line="235" w:lineRule="auto"/>
              <w:jc w:val="both"/>
              <w:rPr>
                <w:rFonts w:ascii="PT Astra Serif" w:eastAsiaTheme="minorHAnsi" w:hAnsi="PT Astra Serif" w:cs="PT Astra Serif"/>
                <w:bCs/>
                <w:iCs/>
                <w:sz w:val="24"/>
                <w:szCs w:val="24"/>
                <w:lang w:eastAsia="en-US"/>
              </w:rPr>
            </w:pPr>
            <w:r>
              <w:rPr>
                <w:rFonts w:ascii="PT Astra Serif" w:eastAsiaTheme="minorHAnsi" w:hAnsi="PT Astra Serif" w:cs="PT Astra Serif"/>
                <w:bCs/>
                <w:iCs/>
                <w:sz w:val="24"/>
                <w:szCs w:val="24"/>
                <w:lang w:eastAsia="en-US"/>
              </w:rPr>
              <w:lastRenderedPageBreak/>
              <w:t>Кроме того, уточнены требования к членам жюри муниципального и регионального этапов олимпиады и порядку его формирования, уточнены обязанности организатора регионального этапа олимпиады, установлен порядок формирования рейтингового списка кандидатов на участие в случае, если в субъекте РФ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и прочее.</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Письмо Росреестра от 20.03.2025 № 11-2529-АБ/25 «О применении отдельных положений законодательства Российской Федерации при осуществлении федерального государственного земельного контроля (надзора)»</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Разъяснены особенности осуществления федерального государственного земельного контроля (надзора).</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Сообщается, что при осуществлении федерального государственного земельного контроля (надзора) в случае выявления земельных участков, находящихся в государственной или муниципальной собственности, не приобретенных в собственность либо аренду правообладателями расположенных на них зданий и сооружений, должностные лица территориальных органов Росреестра по таким фактам не могут принимать решения, предусмотренные пунктами 1 - 4 части 2 статьи 90 Федерального закона «О государственном контроле (надзоре) и муниципальном контроле в Российской Федерации» (выдавать собственникам таких зданий или сооружений предписания об устранении выявленных нарушений земельного законодательства, предостережения о недопустимости нарушения обязательных требований).</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Письмо Минстроя России от 31.03.2025 № 8713-ОГ/00 «О расчете размера платы за коммунальную услугу по отоплению»</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Даны разъяснения по порядку расчета размера платы за коммунальную услугу по отоплению в жилом или нежилом помещении в многоквартирном доме.</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Приведены формулы расчета согласно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06.05.2011 № 354.</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Отмечается, что установленный Правилами № 354 порядок расчета размера платы за коммунальную услугу по отоплению в многоквартирном доме (далее - МКД), который оснащен коллективным (общедомовым) прибором учета (далее - ОДПУ) тепловой энергии, соответствует части 1 статьи 157 ЖК РФ, предусматривающей определение объема потребляемых коммунальных услуг по показаниям приборов учета и лишь при их отсутствии допускающей применение нормативов потребления коммунальных услуг.</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 xml:space="preserve">Это также согласуется с положениями Постановления Конституционного Суда РФ от 10 июля 2018 г. № 30-П о приоритетном значении данных приборов учета энергетических ресурсов по сравнению с расчетными способами исчисления их количества при определении размера платы за поставленные энергетические ресурсы и необходимости установления </w:t>
            </w:r>
            <w:r>
              <w:rPr>
                <w:rFonts w:ascii="PT Astra Serif" w:eastAsiaTheme="minorHAnsi" w:hAnsi="PT Astra Serif" w:cs="PT Astra Serif"/>
                <w:sz w:val="24"/>
                <w:szCs w:val="24"/>
                <w:lang w:eastAsia="en-US"/>
              </w:rPr>
              <w:lastRenderedPageBreak/>
              <w:t>такого правового регулирования, которое бы предусматривало порядок определения платы за коммунальную услугу по отоплению в МКД, которые оснащены ОДПУ тепловой энергии и в которых не все помещения оборудованы индивидуальными приборами учета тепловой энергии, с учетом показаний указанных приборов учета.</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Для проведения проверки законности начислений физическое лицо также вправе обратиться в органы Государственного жилищного надзора.</w:t>
            </w:r>
          </w:p>
        </w:tc>
      </w:tr>
      <w:tr w:rsidR="00335E9E" w:rsidTr="00335E9E">
        <w:tc>
          <w:tcPr>
            <w:tcW w:w="697" w:type="dxa"/>
            <w:tcBorders>
              <w:top w:val="nil"/>
            </w:tcBorders>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Borders>
              <w:top w:val="nil"/>
            </w:tcBorders>
          </w:tcPr>
          <w:p w:rsidR="00335E9E" w:rsidRDefault="00335E9E" w:rsidP="00335E9E">
            <w:pPr>
              <w:spacing w:after="0" w:line="235" w:lineRule="auto"/>
              <w:jc w:val="both"/>
              <w:rPr>
                <w:rFonts w:ascii="PT Astra Serif" w:eastAsiaTheme="minorHAnsi" w:hAnsi="PT Astra Serif" w:cs="PT Astra Serif"/>
                <w:bCs/>
                <w:iCs/>
                <w:sz w:val="24"/>
                <w:szCs w:val="24"/>
                <w:lang w:eastAsia="en-US"/>
              </w:rPr>
            </w:pPr>
            <w:r>
              <w:rPr>
                <w:rFonts w:ascii="PT Astra Serif" w:eastAsiaTheme="minorHAnsi" w:hAnsi="PT Astra Serif" w:cs="PT Astra Serif"/>
                <w:bCs/>
                <w:iCs/>
                <w:sz w:val="24"/>
                <w:szCs w:val="24"/>
                <w:lang w:eastAsia="en-US"/>
              </w:rPr>
              <w:t xml:space="preserve">Письмо Минстроя России от 31.03.2025 № 18412-ДН/04 «О содержании земельного участка, входящего в состав общего имущества дома»    </w:t>
            </w:r>
          </w:p>
        </w:tc>
        <w:tc>
          <w:tcPr>
            <w:tcW w:w="9921" w:type="dxa"/>
            <w:tcBorders>
              <w:top w:val="nil"/>
            </w:tcBorders>
          </w:tcPr>
          <w:p w:rsidR="00335E9E" w:rsidRDefault="00335E9E" w:rsidP="00335E9E">
            <w:pPr>
              <w:spacing w:after="0" w:line="235" w:lineRule="auto"/>
              <w:jc w:val="both"/>
              <w:rPr>
                <w:rFonts w:ascii="PT Astra Serif" w:eastAsiaTheme="minorHAnsi" w:hAnsi="PT Astra Serif" w:cs="PT Astra Serif"/>
                <w:bCs/>
                <w:iCs/>
                <w:sz w:val="24"/>
                <w:szCs w:val="24"/>
                <w:lang w:eastAsia="en-US"/>
              </w:rPr>
            </w:pPr>
            <w:r>
              <w:rPr>
                <w:rFonts w:ascii="PT Astra Serif" w:eastAsiaTheme="minorHAnsi" w:hAnsi="PT Astra Serif" w:cs="PT Astra Serif"/>
                <w:bCs/>
                <w:iCs/>
                <w:sz w:val="24"/>
                <w:szCs w:val="24"/>
                <w:lang w:eastAsia="en-US"/>
              </w:rPr>
              <w:t>Если стоянки, проезды, подъездные пути находятся на земельном участке, входящем в состав общего имущества дома, и используются для обслуживания, эксплуатации и благоустройства дома, тогда их содержание и ремонт входят в обязанности лица, осуществляющего управление многоквартирным домом</w:t>
            </w:r>
          </w:p>
          <w:p w:rsidR="00335E9E" w:rsidRDefault="00335E9E" w:rsidP="00335E9E">
            <w:pPr>
              <w:spacing w:after="0" w:line="235" w:lineRule="auto"/>
              <w:jc w:val="both"/>
              <w:rPr>
                <w:rFonts w:ascii="PT Astra Serif" w:eastAsiaTheme="minorHAnsi" w:hAnsi="PT Astra Serif" w:cs="PT Astra Serif"/>
                <w:bCs/>
                <w:iCs/>
                <w:sz w:val="24"/>
                <w:szCs w:val="24"/>
                <w:lang w:eastAsia="en-US"/>
              </w:rPr>
            </w:pPr>
            <w:r>
              <w:rPr>
                <w:rFonts w:ascii="PT Astra Serif" w:eastAsiaTheme="minorHAnsi" w:hAnsi="PT Astra Serif" w:cs="PT Astra Serif"/>
                <w:bCs/>
                <w:iCs/>
                <w:sz w:val="24"/>
                <w:szCs w:val="24"/>
                <w:lang w:eastAsia="en-US"/>
              </w:rPr>
              <w:t>Согласно подпунктам «г», «ж», «з» пункта 11 Правил содержания общего имущества в многоквартирном доме, утвержденных Постановлением Правительства РФ от 13.08.2006 № 491,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 в числе прочего уборку и санитарно-гигиеническую очистку земельного участка, входящего в состав общего имущества,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 текущий и капитальный ремонт, подготовку к сезонной эксплуатации и содержание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Письмо Казначейства России от 31.03.2025 № 07-04-05/04-8762 «О применении электронной машиночитаемой доверенности»</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Казначейство сообщает о применении доверенности в электронной форме в машиночитаемом виде при подписании документов лицами, наделенными правом первой и второй подписи от организации в ПУР КС ГИИС «Электронный бюджет».</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 xml:space="preserve">В связи с изменениями в части применения доверенности в электронной форме, определяющей полномочия лиц, уполномоченных действовать от имени организации, являющейся получателем средств из бюджета, в целях осуществления электронного документооборота в ПУР КС ГИИС «Электронный бюджет» на лицевых счетах получателей средств бюджета с кодом 41, сообщается, что подписание электронных документов лицами, ранее наделенными правом первой и второй электронной подписи в ПУР КС ГИИС «Электронный бюджет» на основании Карточки образцов подписей, при отсутствии </w:t>
            </w:r>
            <w:r>
              <w:rPr>
                <w:rFonts w:ascii="PT Astra Serif" w:eastAsiaTheme="minorHAnsi" w:hAnsi="PT Astra Serif" w:cs="PT Astra Serif"/>
                <w:sz w:val="24"/>
                <w:szCs w:val="24"/>
                <w:lang w:eastAsia="en-US"/>
              </w:rPr>
              <w:lastRenderedPageBreak/>
              <w:t>доверенности в электронной форме будет возможно до 1 июня 2025 года.</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Приказ Казначейства России от 05.12.2024 № 21н «О внесении изменений в Порядок ведения Государственной информационной системы о государственных и муниципальных платежах, утвержденный Приказом Федерального казначейства от 12 мая 2017 г. № 11н»</w:t>
            </w:r>
          </w:p>
          <w:p w:rsidR="00335E9E" w:rsidRDefault="00335E9E" w:rsidP="00335E9E">
            <w:pPr>
              <w:spacing w:after="0" w:line="235"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Зарегистрировано в Минюсте России 03.04.2025 № 81735.</w:t>
            </w:r>
          </w:p>
        </w:tc>
        <w:tc>
          <w:tcPr>
            <w:tcW w:w="9921" w:type="dxa"/>
          </w:tcPr>
          <w:p w:rsidR="00335E9E" w:rsidRDefault="00335E9E" w:rsidP="00335E9E">
            <w:pPr>
              <w:spacing w:after="0" w:line="235"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Усовершенствован порядок доступа к Государственной информационной системе о государственных и муниципальных платежах (ГИС ГМП)</w:t>
            </w:r>
          </w:p>
          <w:p w:rsidR="00335E9E" w:rsidRDefault="00335E9E" w:rsidP="00335E9E">
            <w:pPr>
              <w:spacing w:after="0" w:line="235"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Внесены дополнения, предусматривающие расширение состава участников ГИС ГМП. Уточнен перечень документов, прилагаемых участником к заявке на регистрацию в системе. Исключены положения, предусматривающие предоставление документов на бумажном носителе.</w:t>
            </w:r>
          </w:p>
          <w:p w:rsidR="00335E9E" w:rsidRDefault="00335E9E" w:rsidP="00335E9E">
            <w:pPr>
              <w:spacing w:after="0" w:line="235" w:lineRule="auto"/>
              <w:jc w:val="both"/>
              <w:rPr>
                <w:rFonts w:ascii="PT Astra Serif" w:eastAsiaTheme="minorHAnsi" w:hAnsi="PT Astra Serif"/>
                <w:sz w:val="24"/>
                <w:szCs w:val="24"/>
                <w:lang w:eastAsia="en-US"/>
              </w:rPr>
            </w:pPr>
            <w:r>
              <w:rPr>
                <w:rFonts w:ascii="PT Astra Serif" w:eastAsiaTheme="minorHAnsi" w:hAnsi="PT Astra Serif"/>
                <w:sz w:val="24"/>
                <w:szCs w:val="24"/>
                <w:lang w:eastAsia="en-US"/>
              </w:rPr>
              <w:t>Теперь документы, представляемые в ТОФК участником прямого взаимодействия при регистрации в ГИС ГМП, внесении изменений в сведения или прекращении доступа к системе, будут храниться в электронном деле участника ГИС ГМП.</w:t>
            </w:r>
          </w:p>
        </w:tc>
      </w:tr>
      <w:tr w:rsidR="00335E9E" w:rsidTr="00335E9E">
        <w:tc>
          <w:tcPr>
            <w:tcW w:w="697" w:type="dxa"/>
            <w:tcBorders>
              <w:top w:val="nil"/>
            </w:tcBorders>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Borders>
              <w:top w:val="nil"/>
            </w:tcBorders>
          </w:tcPr>
          <w:p w:rsidR="00335E9E" w:rsidRDefault="00335E9E" w:rsidP="00335E9E">
            <w:pPr>
              <w:spacing w:after="0" w:line="235" w:lineRule="auto"/>
              <w:jc w:val="both"/>
              <w:rPr>
                <w:rFonts w:eastAsiaTheme="minorHAnsi"/>
                <w:color w:val="111111"/>
                <w:lang w:eastAsia="en-US"/>
              </w:rPr>
            </w:pPr>
            <w:r>
              <w:rPr>
                <w:rFonts w:ascii="PT Astra Serif" w:eastAsiaTheme="minorHAnsi" w:hAnsi="PT Astra Serif" w:cs="PT Astra Serif"/>
                <w:bCs/>
                <w:iCs/>
                <w:color w:val="111111"/>
                <w:sz w:val="24"/>
                <w:szCs w:val="24"/>
                <w:lang w:eastAsia="en-US"/>
              </w:rPr>
              <w:t>Письмо Минобрнауки России от 28.03.2025 № МН-7/1368 «О направлении информации»</w:t>
            </w:r>
          </w:p>
        </w:tc>
        <w:tc>
          <w:tcPr>
            <w:tcW w:w="9921" w:type="dxa"/>
            <w:tcBorders>
              <w:top w:val="nil"/>
            </w:tcBorders>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Сообщается о мерах поддержки участникам СВО и их детям, информация о которых должна быть размещена на сайтах образовательных организаций.</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В письме приводятся следующие меры поддержки участников СВО и их детей:</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льготы при приеме на обучение по программам бакалавриата и специалитета, в том числе право на прием за счет бюджетных ассигнований в рамках отдельной квоты (льготы также распространяются на неродных усыновленных детей участников СВО);</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право на прием на подготовительные отделения образовательных организаций на обучение за счет бюджетных средств;</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приоритетное право на переход с платного обучения на бесплатное в случае обучения ребенка участника СВО в образовательной организации на основании договора об оказании платных образовательных услуг.</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eastAsiaTheme="minorHAnsi"/>
                <w:color w:val="111111"/>
                <w:lang w:eastAsia="en-US"/>
              </w:rPr>
            </w:pPr>
            <w:r>
              <w:rPr>
                <w:rFonts w:ascii="PT Astra Serif" w:eastAsiaTheme="minorHAnsi" w:hAnsi="PT Astra Serif" w:cs="PT Astra Serif"/>
                <w:bCs/>
                <w:iCs/>
                <w:color w:val="111111"/>
                <w:sz w:val="24"/>
                <w:szCs w:val="24"/>
                <w:lang w:eastAsia="en-US"/>
              </w:rPr>
              <w:t>Письмо Минфина России от 25.03.2025 № 02-02-07/29616 «О разъяснении необходимости публикации на сайте www.bus.gov.ru информации о деятельности государственных (муниципальных) учреждений»</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Федеральное казначейство не будет размещать на сайте www.bus.gov.ru планы финансово-хозяйственной деятельности государственных (муниципальных) учреждений и отчеты о результатах их деятельности и об использовании закрепленного за ними имущества за период до 1 января 2025 года.</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В письме отмечено, что согласно подпункту 1 статьи 3 Федерального закона от 14.07.2022 N 326-ФЗ до 1 января 2025 года было приостановлено действие в том числе подпунктов 6, 10 пункта 3.3 и пункта 3.5 статьи 32 Федерального закона от 12.01.1996 № 7-ФЗ «О некоммерческих организациях» в части обязанности по размещению на сайте www.bus.gov.ru отдельных документов учреждения.</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eastAsiaTheme="minorHAnsi"/>
                <w:color w:val="111111"/>
                <w:lang w:eastAsia="en-US"/>
              </w:rPr>
            </w:pPr>
            <w:r>
              <w:rPr>
                <w:rFonts w:ascii="PT Astra Serif" w:eastAsiaTheme="minorHAnsi" w:hAnsi="PT Astra Serif" w:cs="PT Astra Serif"/>
                <w:bCs/>
                <w:iCs/>
                <w:color w:val="111111"/>
                <w:sz w:val="24"/>
                <w:szCs w:val="24"/>
                <w:lang w:eastAsia="en-US"/>
              </w:rPr>
              <w:t xml:space="preserve">Письмо Минстроя России от </w:t>
            </w:r>
            <w:r>
              <w:rPr>
                <w:rFonts w:ascii="PT Astra Serif" w:eastAsiaTheme="minorHAnsi" w:hAnsi="PT Astra Serif" w:cs="PT Astra Serif"/>
                <w:bCs/>
                <w:iCs/>
                <w:color w:val="111111"/>
                <w:sz w:val="24"/>
                <w:szCs w:val="24"/>
                <w:lang w:eastAsia="en-US"/>
              </w:rPr>
              <w:lastRenderedPageBreak/>
              <w:t>14.03.2025 № 6731-ОГ/08 «О применении документов в области градостроительной деятельности»</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lastRenderedPageBreak/>
              <w:t xml:space="preserve">Даны разъяснения по вопросу применения документов в области градостроительной </w:t>
            </w:r>
            <w:r>
              <w:rPr>
                <w:rFonts w:ascii="PT Astra Serif" w:eastAsiaTheme="minorHAnsi" w:hAnsi="PT Astra Serif" w:cs="PT Astra Serif"/>
                <w:sz w:val="24"/>
                <w:szCs w:val="24"/>
                <w:lang w:eastAsia="en-US"/>
              </w:rPr>
              <w:lastRenderedPageBreak/>
              <w:t>деятельности.</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Сообщается, в частности, что результаты применения способов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требованиям, установленным Федеральным законом от 30 декабря 2009 г. № 384-ФЗ «Технический регламент о безопасности зданий и сооружений» (далее - Федеральный закон № 384-ФЗ), являются равнозначными, применение любого из них обеспечивает соблюдение требований Федерального закона № 384-ФЗ.</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Актуальная редакция Федерального закона № 384-ФЗ не предусматривает разграничений требований документов по стандартизации на обязательные и добровольные.</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eastAsiaTheme="minorHAnsi"/>
                <w:color w:val="111111"/>
                <w:lang w:eastAsia="en-US"/>
              </w:rPr>
            </w:pPr>
            <w:r>
              <w:rPr>
                <w:rFonts w:ascii="PT Astra Serif" w:eastAsiaTheme="minorHAnsi" w:hAnsi="PT Astra Serif" w:cs="PT Astra Serif"/>
                <w:bCs/>
                <w:iCs/>
                <w:color w:val="111111"/>
                <w:sz w:val="24"/>
                <w:szCs w:val="24"/>
                <w:lang w:eastAsia="en-US"/>
              </w:rPr>
              <w:t>Письмо Минэнерго России от 18.01.2025 № ЕГ-490/07 «О направлении дополнительной информации»</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Минэнерго России: на официальном сайте Министерства размещены образцы расчетов индексов готовности к отопительному периоду в формате электронных таблиц.</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Образцы расчетов, сформированные с учетом приказа Минэнерго России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доступны для скачивания по ссылке: https://minenergo.gov.ru/industries/power-industry/obespechenie-gotovnosti-k-otopitelnomu-periodu. Указанные образцы расчетов можно использовать при оценке готовности к отопительному периоду с 01.03.2025.</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eastAsiaTheme="minorHAnsi"/>
                <w:color w:val="111111"/>
                <w:lang w:eastAsia="en-US"/>
              </w:rPr>
            </w:pPr>
            <w:r>
              <w:rPr>
                <w:rFonts w:ascii="PT Astra Serif" w:eastAsiaTheme="minorHAnsi" w:hAnsi="PT Astra Serif" w:cs="PT Astra Serif"/>
                <w:bCs/>
                <w:iCs/>
                <w:color w:val="111111"/>
                <w:sz w:val="24"/>
                <w:szCs w:val="24"/>
                <w:lang w:eastAsia="en-US"/>
              </w:rPr>
              <w:t>Письмо Росреестра от 03.03.2025 № 11-1886-АБ/25 «Об основных изменениях, непосредственно связанных с организацией и осуществлением федерального государственного земельного контроля (надзора)»</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С 1 марта 2025 года вступили в силу изменения, предусмотренные Федеральным законом от 8 августа 2024 г. № 307-ФЗ, а также Федеральным законом от 26 декабря 2024 г. № 487-ФЗ.</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В этой связи сообщается, в частности, о следующем:</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определено понятие «освоение» и установлен срок начала использования земельных участков из состава земель населенных пунктов, садовых земельных участков и огородных земельных участков;</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предусмотрена обязанность гражданина или юрлица, которому принадлежит здание или сооружение, расположенное на земельном участке, находящемся в государственной или муниципальной собственности, приобрести такой земельный участок в собственность или аренду;</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введено требование об эксплуатации здания, сооружения в соответствии с целевым назначением и видом разрешенного использования земельного участка, на котором такое здание, сооружение расположено;</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 xml:space="preserve">если для строительства и реконструкции объектов капитального строительства не требуется выдача разрешения, эксплуатация таких объектов допускается после окончания их </w:t>
            </w:r>
            <w:r>
              <w:rPr>
                <w:rFonts w:ascii="PT Astra Serif" w:eastAsiaTheme="minorHAnsi" w:hAnsi="PT Astra Serif" w:cs="PT Astra Serif"/>
                <w:sz w:val="24"/>
                <w:szCs w:val="24"/>
                <w:lang w:eastAsia="en-US"/>
              </w:rPr>
              <w:lastRenderedPageBreak/>
              <w:t>строительства, реконструкции и возникновения прав на них.</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40" w:lineRule="auto"/>
              <w:jc w:val="both"/>
              <w:rPr>
                <w:rFonts w:eastAsiaTheme="minorHAnsi"/>
                <w:lang w:eastAsia="en-US"/>
              </w:rPr>
            </w:pPr>
            <w:r>
              <w:rPr>
                <w:rFonts w:ascii="PT Astra Serif" w:eastAsiaTheme="minorHAnsi" w:hAnsi="PT Astra Serif"/>
                <w:sz w:val="24"/>
                <w:szCs w:val="24"/>
                <w:lang w:eastAsia="en-US"/>
              </w:rPr>
              <w:t xml:space="preserve">Письмо Минфина России от 31.03.2025 № 02-11-09/31768 «О направлении информации о кодах бюджетной классификации, соответствующих закупкам, указанным в пункте 11 Положения о мерах по обеспечению исполнения федерального бюджета, утв. постановлением Правительства РФ от 09.12.2017 № 1496» </w:t>
            </w:r>
          </w:p>
        </w:tc>
        <w:tc>
          <w:tcPr>
            <w:tcW w:w="9921" w:type="dxa"/>
          </w:tcPr>
          <w:p w:rsidR="00335E9E" w:rsidRDefault="00335E9E" w:rsidP="00335E9E">
            <w:pPr>
              <w:spacing w:after="0" w:line="240" w:lineRule="auto"/>
              <w:jc w:val="both"/>
              <w:rPr>
                <w:rFonts w:eastAsiaTheme="minorHAnsi"/>
                <w:lang w:eastAsia="en-US"/>
              </w:rPr>
            </w:pPr>
            <w:r>
              <w:rPr>
                <w:rFonts w:ascii="PT Astra Serif" w:eastAsiaTheme="minorHAnsi" w:hAnsi="PT Astra Serif"/>
                <w:sz w:val="24"/>
                <w:szCs w:val="24"/>
                <w:lang w:eastAsia="en-US"/>
              </w:rPr>
              <w:t>Минфин обновил информацию о кодах бюджетной классификации, соответствующих закупкам, указанным в пункте 11 Положения о мерах по обеспечению исполнения федерального бюджета</w:t>
            </w:r>
          </w:p>
          <w:p w:rsidR="00335E9E" w:rsidRDefault="00335E9E" w:rsidP="00335E9E">
            <w:pPr>
              <w:spacing w:after="0" w:line="240" w:lineRule="auto"/>
              <w:jc w:val="both"/>
              <w:rPr>
                <w:rFonts w:eastAsiaTheme="minorHAnsi"/>
                <w:lang w:eastAsia="en-US"/>
              </w:rPr>
            </w:pPr>
            <w:r>
              <w:rPr>
                <w:rFonts w:ascii="PT Astra Serif" w:eastAsiaTheme="minorHAnsi" w:hAnsi="PT Astra Serif"/>
                <w:sz w:val="24"/>
                <w:szCs w:val="24"/>
                <w:lang w:eastAsia="en-US"/>
              </w:rPr>
              <w:t>Пунктом 11 положения, утвержденного Постановлением Правительства РФ от 09.12.2017 № 1496, установлен перечень обязательств, связанных с закупкой товаров (работ, услуг), на которые не распространяются нормы, предусмотренные пунктом 10 указанного положения, государственные контракты по которым могут быть заключены после 1 июня текущего финансового года.</w:t>
            </w:r>
          </w:p>
          <w:p w:rsidR="00335E9E" w:rsidRDefault="00335E9E" w:rsidP="00335E9E">
            <w:pPr>
              <w:spacing w:after="0" w:line="240" w:lineRule="auto"/>
              <w:jc w:val="both"/>
              <w:rPr>
                <w:rFonts w:eastAsiaTheme="minorHAnsi"/>
                <w:lang w:eastAsia="en-US"/>
              </w:rPr>
            </w:pPr>
            <w:r>
              <w:rPr>
                <w:rFonts w:ascii="PT Astra Serif" w:eastAsiaTheme="minorHAnsi" w:hAnsi="PT Astra Serif"/>
                <w:sz w:val="24"/>
                <w:szCs w:val="24"/>
                <w:lang w:eastAsia="en-US"/>
              </w:rPr>
              <w:t>Настоящим письмом направлена актуальная информация о кодах бюджетной классификации, соответствующих указанным закупкам.</w:t>
            </w:r>
          </w:p>
        </w:tc>
      </w:tr>
      <w:tr w:rsidR="00335E9E" w:rsidTr="00335E9E">
        <w:tc>
          <w:tcPr>
            <w:tcW w:w="697" w:type="dxa"/>
            <w:tcBorders>
              <w:top w:val="nil"/>
            </w:tcBorders>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Borders>
              <w:top w:val="nil"/>
            </w:tcBorders>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Письмо ФНС России от 08.04.2025 № СД-4-3/3704@ «О порядке исчисления туристического налога при оказании услуг по временному проживанию на период времени менее суток (несколько часов), а также при раннем заезде (позднем выезде)»</w:t>
            </w:r>
          </w:p>
        </w:tc>
        <w:tc>
          <w:tcPr>
            <w:tcW w:w="9921" w:type="dxa"/>
            <w:tcBorders>
              <w:top w:val="nil"/>
            </w:tcBorders>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Даны разъяснения по вопросам исчисления туристического налога при оказании услуг по временному проживанию на период времени менее суток (несколько часов), а также при раннем заезде (позднем выезде).</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Сообщается, в частности, что заселение потребителя гостиничных услуг на несколько часов, равно как и заселение его до установленного времени заезда (ранний заезд), а также задержка выезда после времени выезда (расчетного часа) (поздний выезд) признаются оказанием услуг по предоставлению мест для временного проживания физических лиц в средствах размещения.</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Учитывая, что глава 33.1 НК РФ не содержит специальных положений по порядку исчисления туристического налога (минимального налога) при оказании услуг по временному проживанию за неполные сутки, то в отношении услуг по временному проживанию, оказываемых на период времени менее суток, а также услуг по временному проживанию при заселении потребителя до установленного времени заезда (ранний заезд) или задержке выезда потребителя после времени выезда (поздний выезд), туристический налог исчисляется со стоимости таких услуг.</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При этом в целях исчисления минимального налога период времени предоставления услуги по временному проживанию при раннем заезде и позднем выезде отдельными сутками не признается.</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Приведены примеры расчета суммы туристического налога исходя из рассмотренных ситуаций.</w:t>
            </w:r>
          </w:p>
        </w:tc>
      </w:tr>
      <w:tr w:rsidR="00335E9E" w:rsidTr="00335E9E">
        <w:tc>
          <w:tcPr>
            <w:tcW w:w="697" w:type="dxa"/>
            <w:tcBorders>
              <w:top w:val="nil"/>
            </w:tcBorders>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Borders>
              <w:top w:val="nil"/>
            </w:tcBorders>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 xml:space="preserve">Письмо Росреестра от </w:t>
            </w:r>
            <w:r>
              <w:rPr>
                <w:rFonts w:ascii="PT Astra Serif" w:eastAsiaTheme="minorHAnsi" w:hAnsi="PT Astra Serif" w:cs="PT Astra Serif"/>
                <w:bCs/>
                <w:iCs/>
                <w:sz w:val="24"/>
                <w:szCs w:val="24"/>
                <w:lang w:eastAsia="en-US"/>
              </w:rPr>
              <w:lastRenderedPageBreak/>
              <w:t>15.04.2025 № 13-00580/25 «О рассмотрении обращения»</w:t>
            </w:r>
          </w:p>
        </w:tc>
        <w:tc>
          <w:tcPr>
            <w:tcW w:w="9921" w:type="dxa"/>
            <w:tcBorders>
              <w:top w:val="nil"/>
            </w:tcBorders>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lastRenderedPageBreak/>
              <w:t xml:space="preserve">Даны разъяснения по вопросам уплаты государственной пошлины в случае подготовки </w:t>
            </w:r>
            <w:r>
              <w:rPr>
                <w:rFonts w:ascii="PT Astra Serif" w:eastAsiaTheme="minorHAnsi" w:hAnsi="PT Astra Serif" w:cs="PT Astra Serif"/>
                <w:sz w:val="24"/>
                <w:szCs w:val="24"/>
                <w:lang w:eastAsia="en-US"/>
              </w:rPr>
              <w:lastRenderedPageBreak/>
              <w:t>межевого плана в виде одного документа в отношении нескольких земельных участков.</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Сообщается, в частности, что государственная пошлина, подлежащая уплате в обозначенных в статье 43 Федерального закона от 13.07.2015 № 218-ФЗ «О государственной регистрации недвижимости» (далее - Закон № 218-ФЗ) случаях осуществления государственного кадастрового учета при уточнении границ земельных участков, взимается в отношении каждого объекта недвижимости, государственный кадастровый учет которого (в связи с его образованием или изменением сведений о нем) осуществляется на основании соответствующего заявления.</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В этой связи при представлении в орган регистрации прав заявления об осуществлении государственного кадастрового учета образуемого земельного участка уплачивается государственная пошлина, установленная подпунктом 22.2 пункта 1 статьи 333.33 НК РФ (в отношении каждого образуемого земельного участка), при представлении заявления об осуществлении государственного кадастрового учета в связи с изменением сведений о земельном участке (в связи с уточнением его границ в соответствии с частями 1, 2 или 2.1 статьи 43 Закона N 218-ФЗ), в том числе с целью исправления реестровой ошибки в содержащемся в ЕГРН описании местоположения границ такого земельного участка (в соответствии с пунктом 1 части 3 статьи 61 Закона N 218-ФЗ), подлежит уплате государственная пошлина, установленная подпунктом 22.3 пункта 1 статьи 333.33 НК РФ (уплачивается в отношении каждого земельного участка, границы которого уточняются на основании такого заявления).</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Вместе с тем в случае, предусмотренном частью 2 статьи 43 Закона N 218-ФЗ, изменение сведений о местоположении границ (частей границ) и площади смежных земельных участков осуществляется органом регистрации прав самостоятельно на основании имеющихся документов (документов, представленных в рамках государственного кадастрового учета в связи с уточнением местоположения границ основного земельного участка, имеющего общие части границ со смежными с ним участками или государственного кадастрового учета образуемого земельного участка, имеющего общие части границ со смежными с ним участками) без осуществления в отношении таких участков процедур государственного кадастрового учета в установленном порядке (без представления соответствующих заявлений в отношении указанных смежных земельных участков).</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Таким образом, государственная пошлина за изменение органом регистрации прав в соответствии с частью 2 статьи 43 Закона N 218-ФЗ сведений о местоположении границ (частей границ) и площади смежных земельных участков не уплачивается.</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 xml:space="preserve">Письмо Росреестра от </w:t>
            </w:r>
            <w:r>
              <w:rPr>
                <w:rFonts w:ascii="PT Astra Serif" w:eastAsiaTheme="minorHAnsi" w:hAnsi="PT Astra Serif" w:cs="PT Astra Serif"/>
                <w:bCs/>
                <w:iCs/>
                <w:sz w:val="24"/>
                <w:szCs w:val="24"/>
                <w:lang w:eastAsia="en-US"/>
              </w:rPr>
              <w:lastRenderedPageBreak/>
              <w:t>27.03.2025 № 13-00429/25 «По вопросу предоставления сведений из ЕГРН в виде выписки об установленных в пользу отдельного лица ограничениях прав и (или) обременениях объекта недвижимости»</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lastRenderedPageBreak/>
              <w:t xml:space="preserve">Даны разъяснения по вопросу предоставления сведений из ЕГРН в виде выписки об </w:t>
            </w:r>
            <w:r>
              <w:rPr>
                <w:rFonts w:ascii="PT Astra Serif" w:eastAsiaTheme="minorHAnsi" w:hAnsi="PT Astra Serif" w:cs="PT Astra Serif"/>
                <w:sz w:val="24"/>
                <w:szCs w:val="24"/>
                <w:lang w:eastAsia="en-US"/>
              </w:rPr>
              <w:lastRenderedPageBreak/>
              <w:t>установленных в пользу отдельного лица ограничениях прав и (или) обременениях объекта недвижимости.</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Сообщается, в частности, что в записях ЕГРН аренда недвижимого имущества отображается как ограничение права и обременение объекта недвижимости. При этом арендодатель является лицом, права которого ограничиваются, обременяются арендой, а арендатор - лицом, в пользу которого зарегистрированы ограничение права, обременение объекта недвижимости.</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Исходя из изложенного, учитывая пункт 233 Порядка заполнения форм выписок из ЕГРН, утвержденного приказом Росреестра от 04.09.2020 N П/0329, в выписке из ЕГРН об установленных в пользу отдельного лица ограничениях прав и (или) обременениях объекта недвижимости, выданной по запросу арендатора недвижимого имущества, должны отображаться в том числе сведения об аренде этого недвижимого имущества (в случае, если аренда зарегистрирована в ЕГРН).</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Письмо Росфинмониторинга от 28.03.2025 № 01-01-33/8549 «О рассмотрении обращения»</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Росфинмониторинг: операция по переводу денежных средств, являющихся возмещением по принудительному изъятию земельного участка для госнужд на основании решения суда, не подлежит обязательному контролю.</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Изъятие земельного участка для государственных или муниципальных нужд, осуществляемое на основании соглашения об изъятии, должно рассматриваться в качестве сделки, а операция по переводу денежных средств, являющихся возмещением по изъятию земельного участка для государственных или муниципальных нужд на основании соглашения об изъятии, на сумму, равную или превышающую 5 миллионов рублей либо эквивалент в иностранной валюте, подлежит обязательному контролю в соответствии с пунктом 1.1 статьи 6 Федерального закона от 07.08.2001 № 115-ФЗ.</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Письмо Минздрава России от 28.03.2025 № 15-2/И/1-5938 «О направлении методических рекомендаций»</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Минздравом представлены методические рекомендации по вопросам межведомственного взаимодействия при организации деятельности по профилактике суицидов и опасного поведения несовершеннолетних.</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Документ разработан с целью повышения эффективности взаимодействия специалистов системы здравоохранения и образования, участвующих в профилактике суицидального поведения несовершеннолетних.</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Рекомендации дополнены памятками для педагогов по превенции самоубийств среди обучающихся на основе учета индивидуальных психологических особенностей несовершеннолетних и раннего выявления суицидальных намерений, а также памятками о признаках суицидального, самоповреждающего поведения обучающихся, рискованного, опасного, экстремального поведения в онлайн- и офлайн-среде.</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lastRenderedPageBreak/>
              <w:t>Рекомендации адресованы врачам-психиатрам, врачам-психотерапевтам, врачам психиатрам-наркологам, медицинским (клиническим) психологам, врачам общемедицинской практики, врачам-педиатрам и руководителями медицинских организаций, оказывающим медицинскую помощь несовершеннолетним, педагогам-психологам (психологам в сфере образования), педагогам и руководителям образовательных организаций.</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Письмо ФНС России от 10.04.2025 № БС-4-21/3755@ «Об условиях применения при исчислении земельного налога коэффициента 1,1 в соответствии с пунктом 17 статьи 396 Налогового кодекса Российской Федерации»</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Даны разъяснения по вопросу применения при исчислении земельного налога, подлежащего уплате налогоплательщиками - физическими лицами, коэффициента 1,1 в соответствии с пунктом 17 статьи 396 НК РФ.</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Сообщается о поддержке Минфином России позиции ФНС России о том, что представленные в налоговый орган результаты обследования земельного участка, проведенного органом, осуществляющим муниципальный земельный контроль, сами по себе не исключают применения при налогообложении такого участка вышеуказанного коэффициента при отсутствии оснований, предусмотренных абзацем вторым пункта 17 статьи 396 с учетом положений пунктов 7.1, 7.2, 15, 16 и 16.1 указанной статьи НК РФ, влекущих неприменение коэффициента для соответствующего налогового периода.</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Письмо Минстроя России от 28.02.2025 № 11603-АВ/09 «По вопросу формирования сметной стоимости работ для формирования начальной (максимальной) цены контракта на работы по благоустройству общественных территорий»</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Даны разъяснения по вопросу определения сметной стоимости проведения мероприятий по благоустройству общественных территорий.</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Сообщается, в частности, что с учетом положений законодательства о градостроительной деятельности вопрос об отнесении мероприятий по благоустройству территории к работам по строительству, реконструкции, капитальному или текущему ремонту объекта капитального или некапитального строительства необходимо рассматривать в каждом конкретном случае, исходя из предмета договора (контракта), состава и характера выполняемых работ, сформированного объекта закупки.</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Обязанность или запрет определения сметной стоимости проведения мероприятий по благоустройству объектов капитального строительства или подрядных работ по объектам некапитального строительства с применением сметных нормативов, сведения о которых включены в федеральный реестр сметных нормативов и сметных цен строительных ресурсов (далее - ФРСН), положениями законодательства о градостроительной деятельности не установлены.</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 xml:space="preserve">По мнению Минстроя России, сметная стоимость работ для формирования начальной (максимальной) цены контракта на работы по благоустройству общественных территорий без проведения работ по строительству, реконструкции, капитальному ремонту объектов капитального строительства, расположенных на данной территории, может определяться с применением сметных нормативов, сведения о которых включены в ФРСН, если такое </w:t>
            </w:r>
            <w:r>
              <w:rPr>
                <w:rFonts w:ascii="PT Astra Serif" w:eastAsiaTheme="minorHAnsi" w:hAnsi="PT Astra Serif" w:cs="PT Astra Serif"/>
                <w:sz w:val="24"/>
                <w:szCs w:val="24"/>
                <w:lang w:eastAsia="en-US"/>
              </w:rPr>
              <w:lastRenderedPageBreak/>
              <w:t>решение принято заказчиком самостоятельно.</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Письмо Минстроя России от 21.04.2025 № 23229-ИФ/09 «Об индексах изменения сметной стоимости строительства на II квартал 2025 года»</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Минстрой России сообщает о рекомендуемой величине индексов изменения сметной стоимости строительства на II квартал 2025 года.</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Приводятся в том числе индексы изменения сметной стоимости строительно-монтажных, пусконаладочных, проектных и изыскательских работ.</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Индексы для отдельных субъектов РФ будут сообщены дополнительно.</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Письмо Минстроя России от 15.04.2025 № 10568-ОГ/00 «По вопросу вступления в силу отдельных положений Приказа Минцифры России № 688, Минстроя России № 577/пр от 10.08.2023»</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Рассмотрен вопрос о вступлении в силу приказов, регулирующих порядок размещения информации в ГИС ЖКХ</w:t>
            </w:r>
          </w:p>
          <w:p w:rsidR="00335E9E" w:rsidRDefault="00335E9E" w:rsidP="00335E9E">
            <w:pPr>
              <w:spacing w:after="0" w:line="235" w:lineRule="auto"/>
              <w:jc w:val="both"/>
              <w:rPr>
                <w:rFonts w:ascii="PT Astra Serif" w:hAnsi="PT Astra Serif" w:cs="PT Astra Serif"/>
                <w:sz w:val="24"/>
                <w:szCs w:val="24"/>
              </w:rPr>
            </w:pP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Сообщается, что приказ Минкомсвязи России № 368, Минстроя России № 691/пр от 29.09.2015 «Об утверждении состава сведений о многоквартирных домах, деятельность по управлению которыми осуществляют управляющие организации, подлежащих размещению в государственной информационной системе жилищно-коммунального хозяйства», а также приказ Минкомсвязи России № 455, Минстроя России № 825/пр от 17.11.2015 «Об утверждении порядка, состава, способов, сроков и периодичности размещения информации в государственной информационной системе жилищно-коммунального хозяйства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 признаются утратившими силу в соответствии с подпунктом «з» и «к» пункта 1 совместного приказа Минцифры России и Минстроя России от 10.08.2023 № 688/577/пр.</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Подпункты «з» и «к» пункта 1 приказа № 688/577/пр вступают в силу со дня вступления в силу приказа Минстроя России от 07.02.2024 № 79/пр «Об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 209-ФЗ «О государственной информационной системе жилищно-коммунального хозяйства».</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Приказ № 79/пр вступил в силу с 1 сентября 2024 года.</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 xml:space="preserve">Методические рекомендации по разработке органами местного самоуправления муниципальных правовых актов в области гражданской обороны и защиты населения и </w:t>
            </w:r>
            <w:r>
              <w:rPr>
                <w:rFonts w:ascii="PT Astra Serif" w:eastAsiaTheme="minorHAnsi" w:hAnsi="PT Astra Serif" w:cs="PT Astra Serif"/>
                <w:bCs/>
                <w:iCs/>
                <w:sz w:val="24"/>
                <w:szCs w:val="24"/>
                <w:lang w:eastAsia="en-US"/>
              </w:rPr>
              <w:lastRenderedPageBreak/>
              <w:t>территорий от чрезвычайных ситуаций природного и техногенного характера</w:t>
            </w:r>
          </w:p>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(утв. МЧС России)</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lastRenderedPageBreak/>
              <w:t>Подготовлены методические рекомендации для оказания помощи органам местного самоуправления в разработке проектов муниципальных правовых актов в области гражданской обороны и защиты населения и территорий от чрезвычайных ситуаций природного и техногенного характера.</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В рекомендациях приводится перечень муниципальных правовых актов в указанной сфере и разъясняются концептуальные основы содержания проектов таких актов.</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Информация Росреестра «Дайджест законодательных изменений в сфере земли и недвижимости. I квартал 2025 года»</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Проведен анализ законодательных изменений в сфере земли и недвижимости в I квартале 2025 года.</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Проанализированы положения, в том числе:</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Федерального закона от 27.02.2025 № 10-ФЗ «О внесении изменений в статьи 21 и 70 Федерального закона «О государственной регистрации недвижимости»;</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Постановления Правительства РФ от 29.01.2025 № 69 «Об утверждении Положения о порядке и критериях определения перечня кадастровых кварталов, на территориях которых предусматривается выполнение комплексных кадастровых работ федерального значения»;</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Постановления Правительства РФ от 19.02.2025 № 179 «О внесении изменений в Постановление Правительства Российской Федерации от 21 августа 2019 г. № 1080».</w:t>
            </w:r>
          </w:p>
        </w:tc>
      </w:tr>
      <w:tr w:rsidR="00335E9E" w:rsidTr="00335E9E">
        <w:tc>
          <w:tcPr>
            <w:tcW w:w="14142" w:type="dxa"/>
            <w:gridSpan w:val="3"/>
          </w:tcPr>
          <w:p w:rsidR="00335E9E" w:rsidRDefault="00335E9E" w:rsidP="00335E9E">
            <w:pPr>
              <w:spacing w:after="0" w:line="240" w:lineRule="auto"/>
              <w:jc w:val="center"/>
              <w:rPr>
                <w:rFonts w:ascii="PT Astra Serif" w:hAnsi="PT Astra Serif"/>
                <w:sz w:val="24"/>
                <w:szCs w:val="24"/>
              </w:rPr>
            </w:pPr>
            <w:r>
              <w:rPr>
                <w:rFonts w:ascii="PT Astra Serif" w:eastAsiaTheme="minorHAnsi" w:hAnsi="PT Astra Serif"/>
                <w:b/>
                <w:sz w:val="24"/>
                <w:szCs w:val="24"/>
                <w:lang w:eastAsia="en-US"/>
              </w:rPr>
              <w:t>Раздел 2. Законодательство Ульяновской области, иные правовые акты Ульяновской области</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40" w:lineRule="auto"/>
              <w:jc w:val="both"/>
              <w:rPr>
                <w:rFonts w:eastAsiaTheme="minorHAnsi"/>
                <w:color w:val="000000"/>
                <w:lang w:eastAsia="en-US"/>
              </w:rPr>
            </w:pPr>
            <w:r>
              <w:rPr>
                <w:rFonts w:ascii="PT Astra Serif" w:eastAsiaTheme="minorHAnsi" w:hAnsi="PT Astra Serif"/>
                <w:color w:val="000000"/>
                <w:sz w:val="24"/>
                <w:szCs w:val="24"/>
                <w:lang w:eastAsia="en-US"/>
              </w:rPr>
              <w:t>Зак</w:t>
            </w:r>
            <w:r>
              <w:rPr>
                <w:rFonts w:ascii="PT Astra Serif" w:eastAsiaTheme="minorHAnsi" w:hAnsi="PT Astra Serif" w:cs="PT Astra Serif"/>
                <w:color w:val="000000"/>
                <w:sz w:val="24"/>
                <w:szCs w:val="24"/>
                <w:lang w:eastAsia="en-US"/>
              </w:rPr>
              <w:t>он Ульяновской области от 31.03.2025 № 28-ЗО«О внесении изменений в Закон Ульяновской области «О порядке опубликования и вступления в силу нормативных правовых актов Ульяновской области» и о признании утратившим силу законодательного акта (отдельного положения законодательного акта) Ульяновской области»</w:t>
            </w:r>
          </w:p>
        </w:tc>
        <w:tc>
          <w:tcPr>
            <w:tcW w:w="9921" w:type="dxa"/>
          </w:tcPr>
          <w:p w:rsidR="00335E9E" w:rsidRDefault="00335E9E" w:rsidP="00335E9E">
            <w:pPr>
              <w:spacing w:after="0" w:line="240" w:lineRule="auto"/>
              <w:jc w:val="both"/>
              <w:rPr>
                <w:rFonts w:eastAsiaTheme="minorHAnsi"/>
                <w:lang w:eastAsia="en-US"/>
              </w:rPr>
            </w:pPr>
            <w:r>
              <w:rPr>
                <w:rFonts w:ascii="PT Astra Serif" w:eastAsiaTheme="minorHAnsi" w:hAnsi="PT Astra Serif"/>
                <w:sz w:val="24"/>
                <w:szCs w:val="24"/>
                <w:lang w:eastAsia="en-US"/>
              </w:rPr>
              <w:t>Закон вступает в силу по истечении 10 дней после дня его официального опубликования. Уточнены пределы действия Закона.</w:t>
            </w:r>
          </w:p>
          <w:p w:rsidR="00335E9E" w:rsidRDefault="00335E9E" w:rsidP="00335E9E">
            <w:pPr>
              <w:spacing w:after="0" w:line="240" w:lineRule="auto"/>
              <w:jc w:val="both"/>
              <w:rPr>
                <w:rFonts w:eastAsiaTheme="minorHAnsi"/>
                <w:lang w:eastAsia="en-US"/>
              </w:rPr>
            </w:pPr>
            <w:r>
              <w:rPr>
                <w:rFonts w:ascii="PT Astra Serif" w:eastAsiaTheme="minorHAnsi" w:hAnsi="PT Astra Serif"/>
                <w:sz w:val="24"/>
                <w:szCs w:val="24"/>
                <w:lang w:eastAsia="en-US"/>
              </w:rPr>
              <w:t>Скорректирована норма, регламентирующая официальное опубликование нормативных правовых актов Ульяновской области. В частности, установлено, что размещение (опубликование) нормативных правовых актов Ульяновской области на «Официальном интернет-портале правовой информации» (www.pravo.gov.ru) осуществляется в порядке, установленном Указом Президента Российской Федерации от 02.04.2014 № 198 «О порядке опубликования законов и иных правовых актов субъектов Российской Федерации на «Официальном интернет-портале правовой информации» (www.pravo.gov.ru), в течение десяти дней со дня их подписания, а подлежащих государственной регистрации нормативных правовых актов исполнительных органов Ульяновской области, возглавляемых Правительством Ульяновской области, - в течение десяти дней после дня государственной регистрации этих актов.</w:t>
            </w:r>
          </w:p>
        </w:tc>
      </w:tr>
      <w:tr w:rsidR="00335E9E" w:rsidTr="00335E9E">
        <w:tc>
          <w:tcPr>
            <w:tcW w:w="697" w:type="dxa"/>
            <w:tcBorders>
              <w:top w:val="nil"/>
            </w:tcBorders>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Borders>
              <w:top w:val="nil"/>
            </w:tcBorders>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Закон Ульяновской области от 10.04.2025 № 40-ЗО «О предельном сроке заключения договоров на установку и эксплуатацию рекламных конструкций»</w:t>
            </w:r>
          </w:p>
        </w:tc>
        <w:tc>
          <w:tcPr>
            <w:tcW w:w="9921" w:type="dxa"/>
            <w:tcBorders>
              <w:top w:val="nil"/>
            </w:tcBorders>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Предельный срок, на который могут заключаться договоры на установку и эксплуатацию рекламных конструкций на территории Ульяновской области, составляет 10 лет, вне зависимости от типов и видов рекламных конструкций и применяемых технологий демонстрации рекламы.</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Постановление Правительства Ульяновской области от 01.04.2025 № 158-П «О внесении изменений в постановление Правительства Ульяновской области от 16.07.2015 № 333-П»</w:t>
            </w:r>
          </w:p>
          <w:p w:rsidR="00335E9E" w:rsidRDefault="00335E9E" w:rsidP="00335E9E">
            <w:pPr>
              <w:spacing w:after="0" w:line="235" w:lineRule="auto"/>
              <w:jc w:val="both"/>
              <w:rPr>
                <w:rFonts w:ascii="PT Astra Serif" w:hAnsi="PT Astra Serif" w:cs="PT Astra Serif"/>
                <w:bCs/>
                <w:iCs/>
                <w:sz w:val="24"/>
                <w:szCs w:val="24"/>
              </w:rPr>
            </w:pPr>
          </w:p>
          <w:p w:rsidR="00335E9E" w:rsidRDefault="00335E9E" w:rsidP="00335E9E">
            <w:pPr>
              <w:spacing w:after="0" w:line="235" w:lineRule="auto"/>
              <w:jc w:val="both"/>
              <w:rPr>
                <w:rFonts w:ascii="PT Astra Serif" w:hAnsi="PT Astra Serif" w:cs="PT Astra Serif"/>
                <w:bCs/>
                <w:iCs/>
                <w:sz w:val="24"/>
                <w:szCs w:val="24"/>
              </w:rPr>
            </w:pPr>
          </w:p>
          <w:p w:rsidR="00335E9E" w:rsidRDefault="00335E9E" w:rsidP="00335E9E">
            <w:pPr>
              <w:spacing w:after="0" w:line="235" w:lineRule="auto"/>
              <w:jc w:val="both"/>
              <w:rPr>
                <w:rFonts w:ascii="PT Astra Serif" w:hAnsi="PT Astra Serif" w:cs="PT Astra Serif"/>
                <w:bCs/>
                <w:iCs/>
                <w:sz w:val="24"/>
                <w:szCs w:val="24"/>
              </w:rPr>
            </w:pPr>
          </w:p>
          <w:p w:rsidR="00335E9E" w:rsidRDefault="00335E9E" w:rsidP="00335E9E">
            <w:pPr>
              <w:spacing w:after="0" w:line="235" w:lineRule="auto"/>
              <w:jc w:val="both"/>
              <w:rPr>
                <w:rFonts w:ascii="PT Astra Serif" w:hAnsi="PT Astra Serif" w:cs="PT Astra Serif"/>
                <w:bCs/>
                <w:iCs/>
                <w:sz w:val="24"/>
                <w:szCs w:val="24"/>
              </w:rPr>
            </w:pPr>
          </w:p>
          <w:p w:rsidR="00335E9E" w:rsidRDefault="00335E9E" w:rsidP="00335E9E">
            <w:pPr>
              <w:spacing w:after="0" w:line="235" w:lineRule="auto"/>
              <w:jc w:val="both"/>
              <w:rPr>
                <w:rFonts w:ascii="PT Astra Serif" w:hAnsi="PT Astra Serif" w:cs="PT Astra Serif"/>
                <w:bCs/>
                <w:iCs/>
                <w:sz w:val="24"/>
                <w:szCs w:val="24"/>
              </w:rPr>
            </w:pPr>
          </w:p>
          <w:p w:rsidR="00335E9E" w:rsidRDefault="00335E9E" w:rsidP="00335E9E">
            <w:pPr>
              <w:spacing w:after="0" w:line="235" w:lineRule="auto"/>
              <w:jc w:val="both"/>
              <w:rPr>
                <w:rFonts w:ascii="PT Astra Serif" w:hAnsi="PT Astra Serif" w:cs="PT Astra Serif"/>
                <w:bCs/>
                <w:iCs/>
                <w:sz w:val="24"/>
                <w:szCs w:val="24"/>
              </w:rPr>
            </w:pPr>
          </w:p>
          <w:p w:rsidR="00335E9E" w:rsidRDefault="00335E9E" w:rsidP="00335E9E">
            <w:pPr>
              <w:spacing w:after="0" w:line="235" w:lineRule="auto"/>
              <w:jc w:val="both"/>
              <w:rPr>
                <w:rFonts w:ascii="PT Astra Serif" w:hAnsi="PT Astra Serif" w:cs="PT Astra Serif"/>
                <w:bCs/>
                <w:iCs/>
                <w:sz w:val="24"/>
                <w:szCs w:val="24"/>
              </w:rPr>
            </w:pPr>
          </w:p>
          <w:p w:rsidR="00335E9E" w:rsidRDefault="00335E9E" w:rsidP="00335E9E">
            <w:pPr>
              <w:spacing w:after="0" w:line="235" w:lineRule="auto"/>
              <w:rPr>
                <w:rFonts w:ascii="PT Astra Serif" w:hAnsi="PT Astra Serif" w:cs="PT Astra Serif"/>
                <w:bCs/>
                <w:iCs/>
                <w:sz w:val="24"/>
                <w:szCs w:val="24"/>
              </w:rPr>
            </w:pP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Внесены изменения в Правила определения цены земельного участка, находящегося в государственной собственности Ульяновской области, а также земельного участка, государственная собственность на который не разграничена, при заключении договора купли-продажи такого земельного участка без проведения торгов, если иное не установлено федеральными законами.</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Отменена норма, согласно которой цена земельного участка в случае его продажи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а равно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определялась в размере равном 5 процентам кадастровой стоимости земельного участка.</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pStyle w:val="ad"/>
              <w:spacing w:after="0" w:line="201" w:lineRule="atLeast"/>
              <w:jc w:val="both"/>
              <w:rPr>
                <w:rFonts w:ascii="PT Astra Serif" w:hAnsi="PT Astra Serif"/>
              </w:rPr>
            </w:pPr>
            <w:r>
              <w:rPr>
                <w:rFonts w:ascii="PT Astra Serif" w:eastAsiaTheme="minorHAnsi" w:hAnsi="PT Astra Serif"/>
                <w:lang w:eastAsia="en-US"/>
              </w:rPr>
              <w:t>Постановление Правительства Ульяновской области от 03.04.2025 № 163-П «О внесении изменений в постановление Правительства Ульяновской области от 03.03.2020 № 84-П»</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Внесены изменения в Правила формирования органами местного самоуправления муниципальных образований Ульяновской области списка молодых семей - участников мероприятия по обеспечению жильем молодых семей, предусмотренного федеральным проектом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Определено, что в первую очередь включаются в список молодые семьи, признанные участниками мероприятия и имеющие трех и более детей, а также молодые семьи, в которых один или оба супруга либо один родитель в неполной молодой семье принимают (принимали) участие в СВО.</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 xml:space="preserve">Постановление Правительства Ульяновской области от 03.04.2025 № 162-П «О внесении изменений в постановление Правительства </w:t>
            </w:r>
            <w:r>
              <w:rPr>
                <w:rFonts w:ascii="PT Astra Serif" w:eastAsiaTheme="minorHAnsi" w:hAnsi="PT Astra Serif" w:cs="PT Astra Serif"/>
                <w:bCs/>
                <w:iCs/>
                <w:sz w:val="24"/>
                <w:szCs w:val="24"/>
                <w:lang w:eastAsia="en-US"/>
              </w:rPr>
              <w:lastRenderedPageBreak/>
              <w:t>Ульяновской области от 12.10.2009 № 352-П и о признании утратившими силу отдельных положений постановления Правительства Ульяновской области от 04.09.2024 № 515-П»</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lastRenderedPageBreak/>
              <w:t>Внесены изменения в постановление Правительства Ульяновской области «О правовом регулировании отдельных вопросов приватизации государственного имущества Ульяновской области».</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 xml:space="preserve">В случае приватизации портовых гидротехнических сооружений (в том числе причалов), перегрузочных комплексов и иного расположенного на территории и в акватории речного </w:t>
            </w:r>
            <w:r>
              <w:rPr>
                <w:rFonts w:ascii="PT Astra Serif" w:eastAsiaTheme="minorHAnsi" w:hAnsi="PT Astra Serif" w:cs="PT Astra Serif"/>
                <w:sz w:val="24"/>
                <w:szCs w:val="24"/>
                <w:lang w:eastAsia="en-US"/>
              </w:rPr>
              <w:lastRenderedPageBreak/>
              <w:t>порта имущества, за исключением объектов речного порта, не востребованных в качестве объектов инфраструктуры внутреннего водного транспорта, решение об условиях приватизации должно учитывать особенности приватизации объектов речных портов. Условия конкурса при продаже портовых гидротехнических сооружений (в том числе причалов), перегрузочных комплексов и иного расположенного на территории и в акватории речного порта имущества, находящихся в неудовлетворительном состоянии, разрабатываются на основании предложений Министерства транспорта Ульяновской области и утверждаются Министерством имущественных отношений и архитектуры Ульяновской области. Исполнение условий конкурса при продаже объектов речного порта, находящихся в неудовлетворительном состоянии, контролируется Министерством транспорта Ульяновской области. Определены полномочия Министерства имущественных отношений и архитектуры Ульяновской области и Министерства транспорта Ульяновской области, позволяющие обеспечить эффективный контроль за исполнением условий конкурса при продаже объектов речного порта, находящихся в неудовлетворительном состоянии.</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r>
              <w:rPr>
                <w:rFonts w:ascii="PT Astra Serif" w:eastAsiaTheme="minorHAnsi" w:hAnsi="PT Astra Serif"/>
                <w:sz w:val="24"/>
                <w:szCs w:val="24"/>
                <w:lang w:eastAsia="en-US"/>
              </w:rPr>
              <w:lastRenderedPageBreak/>
              <w:t>«</w:t>
            </w: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Постановление Правительства Ульяновской области от 01.04.2025 № 7/143-П «О внесении изменений в государственную программу Ульяновской области "Развитие строительства и повышение уровня доступности жилых помещений и качества жилищного обеспечения населения Ульяновской области»</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На 2025 год предусмотрено предоставление субсидий из областного бюджета Ульяновской области бюджетам муниципальных образований Ульяновской области в целях софинансирования расходных обязательств, возникающих в связи со строительством автомобильных дорог, обеспечивающих транспортную доступность территорий жилой застройки, в размере 157307,50 тыс. руб. Установлен порядок предоставления и распределения субсидий из областного бюджета Ульяновской области бюджетам муниципальных образований Ульяновской области в целях софинансирования расходных обязательств, возникающих в связи со строительством автомобильных дорог, обеспечивающих транспортную доступность территорий жилой застройки. Распределение субсидий между местными бюджетами утверждается законом Ульяновской области об областном бюджете на соответствующий финансовый год и плановый период.</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 xml:space="preserve">Постановление Правительства Ульяновской области от 01.04.2025 № 7/142-П «О внесении изменений в государственную программу Ульяновской области "Развитие жилищно-коммунального хозяйства и повышение </w:t>
            </w:r>
            <w:r>
              <w:rPr>
                <w:rFonts w:ascii="PT Astra Serif" w:eastAsiaTheme="minorHAnsi" w:hAnsi="PT Astra Serif" w:cs="PT Astra Serif"/>
                <w:bCs/>
                <w:iCs/>
                <w:sz w:val="24"/>
                <w:szCs w:val="24"/>
                <w:lang w:eastAsia="en-US"/>
              </w:rPr>
              <w:lastRenderedPageBreak/>
              <w:t>энергетической эффективности в Ульяновской области»</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lastRenderedPageBreak/>
              <w:t xml:space="preserve">Общий объем бюджетных ассигнований на финансовое обеспечение реализации государственной программы сокращен до 11069435,78101 тыс. руб., из них: 7776963,28101 тыс. руб. - объем бюджетных ассигнований областного бюджета Ульяновской области; 3253572,5 тыс. руб. - объем бюджетных ассигнований областного бюджета Ульяновской области, источником которых являются межбюджетные трансферты из федерального бюджета, имеющие целевое назначение; 38900,0 тыс. руб. - объем бюджетных ассигнований областного бюджета Ульяновской области, источником которых являются безвозмездные поступления от публично-правовой компании «Фонд развития территорий». Введены правила </w:t>
            </w:r>
            <w:r>
              <w:rPr>
                <w:rFonts w:ascii="PT Astra Serif" w:eastAsiaTheme="minorHAnsi" w:hAnsi="PT Astra Serif" w:cs="PT Astra Serif"/>
                <w:sz w:val="24"/>
                <w:szCs w:val="24"/>
                <w:lang w:eastAsia="en-US"/>
              </w:rPr>
              <w:lastRenderedPageBreak/>
              <w:t>предоставления и распределения субсидий из областного бюджета Ульяновской области бюджетам муниципальных образований Ульяновской области в целях софинансирования расходных обязательств, связанных с реализацией мероприятий, направленных на сокращение доли загрязненных сточных вод.</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Постановление Правительства Ульяновской области от 11.04.2025 № 172-П «О внесении изменения в постановление Правительства Ульяновской области от 10.12.2019 № 672-П»</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Внесены изменения в постановление Правительства Ульяновской области «О предоставлении иных дотаций из областного бюджета Ульяновской области бюджетам муниципальных районов и городских округов Ульяновской области, достигших наилучших результатов оценки качества управления муниципальными финансами».</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Установлено, что отсутствие увеличения объема задолженности муниципальных казенных учреждений муниципальных образований по уплате страховых взносов на обязательное социальное страхование в отчетном финансовом году является одним из условий предоставления дотаций муниципальным образованиям.</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Постановление Правительства Ульяновской области от 14.04.2025 № 174-П «О внесении изменений в постановление Правительства Ульяновской области от 30.07.2018 № 345-П»</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Внесены изменения в постановление Правительства Ульяновской области «Об утверждении Порядка учета наймодателем заявлений граждан о предоставлении жилых помещений по договорам найма жилых помещений жилищного фонда социального использования Ульяновской области».</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Скорректирован порядок представления и учета заявлений. В новой редакции изложены формы: заявления о предоставлении жилого помещения; расписки в получении от гражданина копий документов; реестра граждан, представивших заявление о предоставлении жилых помещений.</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Постановление Правительства Ульяновской области от 15.04.2025 № 175-П «О внесении изменений в постановление Правительства Ульяновской области от 30.09.2021 № 459-П и о признании утратившими силу отдельных положений нормативных правовых актов Правительства Ульяновской области»</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Внесены изменения в постановление Правительства Ульяновской области «Об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 xml:space="preserve">Периодичность проведения обязательных профилактических визитов в отношении объектов, отнесенных к категории значительного или среднего риска, устанавливается Правительством Российской Федерации. Профилактический визит проводится по инициативе Министерства транспорта Ульяновской области (обязательный профилактический визит) или по инициативе контролируемого лица. Обязательный профилактический визит проводится по поручению: Президента Российской Федерации;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Губернатора Ульяновской области. Обязательный профилактический визит не предусматривает отказ контролируемого лица от его проведения. Срок проведения обязательного профилактического визита не может превышать 10 рабочих </w:t>
            </w:r>
            <w:r>
              <w:rPr>
                <w:rFonts w:ascii="PT Astra Serif" w:eastAsiaTheme="minorHAnsi" w:hAnsi="PT Astra Serif" w:cs="PT Astra Serif"/>
                <w:sz w:val="24"/>
                <w:szCs w:val="24"/>
                <w:lang w:eastAsia="en-US"/>
              </w:rPr>
              <w:lastRenderedPageBreak/>
              <w:t>дней и может быть продлен на срок, необходимый для проведения экспертизы, испытаний.</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Постановление Правительства Ульяновской области от 21.04.2025 № 187-П «Об утверждении Положения о порядке проведения эксплуатационного контроля за техническим состоянием многоквартирных домов, расположенных на территории Ульяновской области»</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Эксплуатационный контроль проводится в период эксплуатации многоквартирных домов в форме проведения ответственными лицами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ТСЖ, жилищного, жилищно-строительного кооператива или иного специализированного потребительского кооператива или управляющей организацией) осмотров общего имущества в многоквартирном доме в целях оценки состояния строительных конструкций, систем инженерно-технического обеспечения и сетей инженерно-технического обеспечения и определения их соответствия проектной и исполнительной документации, а также требованиям, установленным техническими регламентами. Результаты проведенных осмотров не позднее 5 рабочих дней со дня завершения их проведения отражаются в акте осмотра. Акт осмотра является основанием для принятия общим собранием собственников помещений в многоквартирном доме решения о проведении в порядке, установленном Правительством Ульяновской области, обследования технического состояния многоквартирного дома.</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Указ Губернатора Ульяновской области от 11.04.2025 № 26 «О критериях включения (исключения) торговых объектов (территорий) в перечень торговых объектов (территорий), расположенных в пределах территории Ульяновской области и подлежащих категорированию в интересах их антитеррористической защиты»</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Критерием включения торговых объектов (территорий) в перечень торговых объектов (территорий), расположенных в пределах территории Ульяновской области и подлежащих категорированию в интересах их антитеррористической защиты, является площадь торгового объекта, в том числе встроенного (пристроенного) к зданиям иного функционального значения, или территории, размер которой составляет 153 квадратных метра и более.</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Критериями исключения торговых объектов (территорий) из перечня являются: прекращение использования торгового объекта (территории) для осуществления торговой деятельности; уменьшение площади торгового объекта (территории) до размера, составляющего менее 153 квадратных метров; несоответствие торгового объекта (территории) ни одной из категорий, установленных постановлением Правительства РФ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и иные критерии.</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 xml:space="preserve">Указ Губернатора Ульяновской области от 14.04.2025 № 28 «Об отмене режима повышенной готовности и о признании утратившим силу указа Губернатора Ульяновской </w:t>
            </w:r>
            <w:r>
              <w:rPr>
                <w:rFonts w:ascii="PT Astra Serif" w:eastAsiaTheme="minorHAnsi" w:hAnsi="PT Astra Serif" w:cs="PT Astra Serif"/>
                <w:bCs/>
                <w:iCs/>
                <w:sz w:val="24"/>
                <w:szCs w:val="24"/>
                <w:lang w:eastAsia="en-US"/>
              </w:rPr>
              <w:lastRenderedPageBreak/>
              <w:t>области от 12.09.2022 № 113»</w:t>
            </w:r>
          </w:p>
        </w:tc>
        <w:tc>
          <w:tcPr>
            <w:tcW w:w="9921" w:type="dxa"/>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lastRenderedPageBreak/>
              <w:t>Отменен режим повышенной готовности, введенный на территории Ульяновской области указом Губернатора Ульяновской области от 12.03.2020 № 19 «О введении режима повышенной готовности и установлении обязательных для исполнения гражданами и организациями правил поведения при введении режима повышенной готовности».</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 xml:space="preserve">Утратил силу указ Губернатора Ульяновской области «О режиме повышенной готовности и установлении обязательных для исполнения гражданами и организациями правил поведения </w:t>
            </w:r>
            <w:r>
              <w:rPr>
                <w:rFonts w:ascii="PT Astra Serif" w:eastAsiaTheme="minorHAnsi" w:hAnsi="PT Astra Serif" w:cs="PT Astra Serif"/>
                <w:sz w:val="24"/>
                <w:szCs w:val="24"/>
                <w:lang w:eastAsia="en-US"/>
              </w:rPr>
              <w:lastRenderedPageBreak/>
              <w:t>при режиме повышенной готовности».</w:t>
            </w:r>
          </w:p>
        </w:tc>
      </w:tr>
      <w:tr w:rsidR="00335E9E" w:rsidTr="00335E9E">
        <w:tc>
          <w:tcPr>
            <w:tcW w:w="697" w:type="dxa"/>
            <w:tcBorders>
              <w:top w:val="nil"/>
            </w:tcBorders>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Borders>
              <w:top w:val="nil"/>
            </w:tcBorders>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Приказ Минфина Ульяновской области от 09.04.2025 № 35-пр «О внесении изменений в приказ Министерства финансов Ульяновской области от 12.04.2019 № 23-пр»</w:t>
            </w:r>
          </w:p>
          <w:p w:rsidR="00335E9E" w:rsidRDefault="00335E9E" w:rsidP="00335E9E">
            <w:pPr>
              <w:spacing w:after="0" w:line="235" w:lineRule="auto"/>
              <w:jc w:val="both"/>
              <w:rPr>
                <w:rFonts w:ascii="PT Astra Serif" w:hAnsi="PT Astra Serif" w:cs="PT Astra Serif"/>
                <w:bCs/>
                <w:iCs/>
                <w:sz w:val="24"/>
                <w:szCs w:val="24"/>
              </w:rPr>
            </w:pPr>
          </w:p>
          <w:p w:rsidR="00335E9E" w:rsidRDefault="00335E9E" w:rsidP="00335E9E">
            <w:pPr>
              <w:spacing w:after="0" w:line="235" w:lineRule="auto"/>
              <w:jc w:val="both"/>
              <w:rPr>
                <w:rFonts w:ascii="PT Astra Serif" w:hAnsi="PT Astra Serif" w:cs="PT Astra Serif"/>
                <w:bCs/>
                <w:iCs/>
                <w:sz w:val="24"/>
                <w:szCs w:val="24"/>
              </w:rPr>
            </w:pPr>
          </w:p>
          <w:p w:rsidR="00335E9E" w:rsidRDefault="00335E9E" w:rsidP="00335E9E">
            <w:pPr>
              <w:spacing w:after="0" w:line="235" w:lineRule="auto"/>
              <w:jc w:val="both"/>
              <w:rPr>
                <w:rFonts w:ascii="PT Astra Serif" w:hAnsi="PT Astra Serif" w:cs="PT Astra Serif"/>
                <w:bCs/>
                <w:iCs/>
                <w:sz w:val="24"/>
                <w:szCs w:val="24"/>
              </w:rPr>
            </w:pPr>
          </w:p>
          <w:p w:rsidR="00335E9E" w:rsidRDefault="00335E9E" w:rsidP="00335E9E">
            <w:pPr>
              <w:spacing w:after="0" w:line="235" w:lineRule="auto"/>
              <w:jc w:val="both"/>
              <w:rPr>
                <w:rFonts w:ascii="PT Astra Serif" w:hAnsi="PT Astra Serif" w:cs="PT Astra Serif"/>
                <w:bCs/>
                <w:iCs/>
                <w:sz w:val="24"/>
                <w:szCs w:val="24"/>
              </w:rPr>
            </w:pPr>
          </w:p>
          <w:p w:rsidR="00335E9E" w:rsidRDefault="00335E9E" w:rsidP="00335E9E">
            <w:pPr>
              <w:spacing w:after="0" w:line="235" w:lineRule="auto"/>
              <w:jc w:val="both"/>
              <w:rPr>
                <w:rFonts w:ascii="PT Astra Serif" w:hAnsi="PT Astra Serif" w:cs="PT Astra Serif"/>
                <w:bCs/>
                <w:iCs/>
                <w:sz w:val="24"/>
                <w:szCs w:val="24"/>
              </w:rPr>
            </w:pPr>
          </w:p>
          <w:p w:rsidR="00335E9E" w:rsidRDefault="00335E9E" w:rsidP="00335E9E">
            <w:pPr>
              <w:spacing w:after="0" w:line="235" w:lineRule="auto"/>
              <w:jc w:val="both"/>
              <w:rPr>
                <w:rFonts w:ascii="PT Astra Serif" w:hAnsi="PT Astra Serif" w:cs="PT Astra Serif"/>
                <w:bCs/>
                <w:iCs/>
                <w:sz w:val="24"/>
                <w:szCs w:val="24"/>
              </w:rPr>
            </w:pPr>
          </w:p>
          <w:p w:rsidR="00335E9E" w:rsidRDefault="00335E9E" w:rsidP="00335E9E">
            <w:pPr>
              <w:spacing w:after="0" w:line="235" w:lineRule="auto"/>
              <w:jc w:val="both"/>
              <w:rPr>
                <w:rFonts w:ascii="PT Astra Serif" w:hAnsi="PT Astra Serif" w:cs="PT Astra Serif"/>
                <w:bCs/>
                <w:iCs/>
                <w:sz w:val="24"/>
                <w:szCs w:val="24"/>
              </w:rPr>
            </w:pPr>
          </w:p>
          <w:p w:rsidR="00335E9E" w:rsidRDefault="00335E9E" w:rsidP="00335E9E">
            <w:pPr>
              <w:spacing w:after="0" w:line="235" w:lineRule="auto"/>
              <w:jc w:val="both"/>
              <w:rPr>
                <w:rFonts w:ascii="PT Astra Serif" w:hAnsi="PT Astra Serif" w:cs="PT Astra Serif"/>
                <w:bCs/>
                <w:iCs/>
                <w:sz w:val="24"/>
                <w:szCs w:val="24"/>
              </w:rPr>
            </w:pPr>
          </w:p>
          <w:p w:rsidR="00335E9E" w:rsidRDefault="00335E9E" w:rsidP="00335E9E">
            <w:pPr>
              <w:spacing w:after="0" w:line="235" w:lineRule="auto"/>
              <w:jc w:val="both"/>
              <w:rPr>
                <w:rFonts w:ascii="PT Astra Serif" w:hAnsi="PT Astra Serif" w:cs="PT Astra Serif"/>
                <w:bCs/>
                <w:iCs/>
                <w:sz w:val="24"/>
                <w:szCs w:val="24"/>
              </w:rPr>
            </w:pPr>
          </w:p>
          <w:p w:rsidR="00335E9E" w:rsidRDefault="00335E9E" w:rsidP="00335E9E">
            <w:pPr>
              <w:spacing w:after="0" w:line="235" w:lineRule="auto"/>
              <w:jc w:val="both"/>
              <w:rPr>
                <w:rFonts w:ascii="PT Astra Serif" w:hAnsi="PT Astra Serif" w:cs="PT Astra Serif"/>
                <w:bCs/>
                <w:iCs/>
                <w:sz w:val="24"/>
                <w:szCs w:val="24"/>
              </w:rPr>
            </w:pPr>
          </w:p>
          <w:p w:rsidR="00335E9E" w:rsidRDefault="00335E9E" w:rsidP="00335E9E">
            <w:pPr>
              <w:spacing w:after="0" w:line="235" w:lineRule="auto"/>
              <w:jc w:val="both"/>
              <w:rPr>
                <w:rFonts w:ascii="PT Astra Serif" w:hAnsi="PT Astra Serif" w:cs="PT Astra Serif"/>
                <w:bCs/>
                <w:iCs/>
                <w:sz w:val="24"/>
                <w:szCs w:val="24"/>
              </w:rPr>
            </w:pPr>
          </w:p>
          <w:p w:rsidR="00335E9E" w:rsidRDefault="00335E9E" w:rsidP="00335E9E">
            <w:pPr>
              <w:spacing w:after="0" w:line="235" w:lineRule="auto"/>
              <w:jc w:val="both"/>
              <w:rPr>
                <w:rFonts w:ascii="PT Astra Serif" w:hAnsi="PT Astra Serif" w:cs="PT Astra Serif"/>
                <w:bCs/>
                <w:iCs/>
                <w:sz w:val="24"/>
                <w:szCs w:val="24"/>
              </w:rPr>
            </w:pPr>
          </w:p>
          <w:p w:rsidR="00335E9E" w:rsidRDefault="00335E9E" w:rsidP="00335E9E">
            <w:pPr>
              <w:spacing w:after="0" w:line="235" w:lineRule="auto"/>
              <w:rPr>
                <w:rFonts w:ascii="PT Astra Serif" w:hAnsi="PT Astra Serif" w:cs="PT Astra Serif"/>
                <w:bCs/>
                <w:iCs/>
                <w:sz w:val="24"/>
                <w:szCs w:val="24"/>
              </w:rPr>
            </w:pPr>
          </w:p>
        </w:tc>
        <w:tc>
          <w:tcPr>
            <w:tcW w:w="9921" w:type="dxa"/>
            <w:tcBorders>
              <w:top w:val="nil"/>
            </w:tcBorders>
          </w:tcPr>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Внесены изменения в приказ Министерства финансов Ульяновской области «Об утверждении Порядка предоставления реестров расходных обязательств муниципальных образований Ульяновской области».</w:t>
            </w:r>
          </w:p>
          <w:p w:rsidR="00335E9E" w:rsidRDefault="00335E9E" w:rsidP="00335E9E">
            <w:pPr>
              <w:spacing w:after="0" w:line="235" w:lineRule="auto"/>
              <w:jc w:val="both"/>
              <w:rPr>
                <w:rFonts w:ascii="PT Astra Serif" w:hAnsi="PT Astra Serif" w:cs="PT Astra Serif"/>
                <w:sz w:val="24"/>
                <w:szCs w:val="24"/>
              </w:rPr>
            </w:pPr>
            <w:r>
              <w:rPr>
                <w:rFonts w:ascii="PT Astra Serif" w:eastAsiaTheme="minorHAnsi" w:hAnsi="PT Astra Serif" w:cs="PT Astra Serif"/>
                <w:sz w:val="24"/>
                <w:szCs w:val="24"/>
                <w:lang w:eastAsia="en-US"/>
              </w:rPr>
              <w:t>В частности, финансовые органы городских округов Ульяновской области ежегодно представляют в Министерство финансов Ульяновской области в срок не позднее 25 марта (ранее - не позднее 20 апреля) текущего финансового года реестры расходных обязательств муниципальных образований Ульяновской области. Финансовые органы муниципальных районов представляют в Министерство финансов Ульяновской области в срок не позднее 20 марта (ранее - не позднее 15 апреля) текущего финансового года свод реестров расходных обязательств муниципальных образований Ульяновской области, состоящий из реестра расходных обязательств муниципального района и свода реестров расходных обязательств поселений, входящих в состав муниципального района. Министерство финансов Ульяновской области в течение 15-ти (ранее - в течение 20-ти) рабочих дней после получения реестров осуществляет проверку на соответствие данных реестров отчетам об исполнении бюджетов городских округов и данных сводов реестров расходных обязательств муниципальных образований Ульяновской области отчетам об исполнении консолидированных бюджетов муниципальных образований Ульяновской области.</w:t>
            </w:r>
          </w:p>
        </w:tc>
      </w:tr>
      <w:tr w:rsidR="00335E9E" w:rsidTr="00335E9E">
        <w:tc>
          <w:tcPr>
            <w:tcW w:w="697" w:type="dxa"/>
            <w:tcBorders>
              <w:top w:val="nil"/>
            </w:tcBorders>
          </w:tcPr>
          <w:p w:rsidR="00335E9E" w:rsidRDefault="00335E9E" w:rsidP="00335E9E">
            <w:pPr>
              <w:pStyle w:val="ab"/>
              <w:numPr>
                <w:ilvl w:val="0"/>
                <w:numId w:val="1"/>
              </w:numPr>
              <w:tabs>
                <w:tab w:val="left" w:pos="165"/>
              </w:tabs>
              <w:spacing w:after="0" w:line="235" w:lineRule="auto"/>
              <w:jc w:val="both"/>
              <w:rPr>
                <w:rFonts w:ascii="PT Astra Serif" w:eastAsiaTheme="minorHAnsi" w:hAnsi="PT Astra Serif" w:cs="PT Astra Serif"/>
                <w:sz w:val="24"/>
                <w:szCs w:val="24"/>
                <w:lang w:eastAsia="en-US"/>
              </w:rPr>
            </w:pPr>
          </w:p>
        </w:tc>
        <w:tc>
          <w:tcPr>
            <w:tcW w:w="3524" w:type="dxa"/>
            <w:tcBorders>
              <w:top w:val="nil"/>
            </w:tcBorders>
          </w:tcPr>
          <w:p w:rsidR="00335E9E" w:rsidRDefault="00335E9E" w:rsidP="00335E9E">
            <w:pPr>
              <w:spacing w:after="0" w:line="235" w:lineRule="auto"/>
              <w:jc w:val="both"/>
              <w:rPr>
                <w:rFonts w:eastAsiaTheme="minorHAnsi"/>
              </w:rPr>
            </w:pPr>
            <w:r>
              <w:rPr>
                <w:rFonts w:ascii="PT Astra Serif" w:eastAsiaTheme="minorHAnsi" w:hAnsi="PT Astra Serif" w:cs="PT Astra Serif"/>
                <w:color w:val="000000"/>
                <w:sz w:val="24"/>
                <w:szCs w:val="24"/>
                <w:lang w:eastAsia="en-US"/>
              </w:rPr>
              <w:t>Приказ Министерства жилищно-коммунального хозяйства и строительства Ульяновской области от 25.04.2025 № 15-П</w:t>
            </w:r>
          </w:p>
          <w:p w:rsidR="00335E9E" w:rsidRDefault="00335E9E" w:rsidP="00335E9E">
            <w:pPr>
              <w:spacing w:after="0" w:line="235" w:lineRule="auto"/>
              <w:jc w:val="both"/>
              <w:rPr>
                <w:rFonts w:eastAsiaTheme="minorHAnsi"/>
                <w:highlight w:val="yellow"/>
              </w:rPr>
            </w:pPr>
            <w:r>
              <w:rPr>
                <w:rFonts w:ascii="PT Astra Serif" w:eastAsiaTheme="minorHAnsi" w:hAnsi="PT Astra Serif" w:cs="PT Astra Serif"/>
                <w:color w:val="000000"/>
                <w:sz w:val="24"/>
                <w:szCs w:val="24"/>
                <w:lang w:eastAsia="en-US"/>
              </w:rPr>
              <w:t>«О внесении изменений в приказ Министерства энергетики, жилищно-коммунального комплекса и городской среды Ульяновской области от 21.12.2021 № 16-од»</w:t>
            </w:r>
          </w:p>
        </w:tc>
        <w:tc>
          <w:tcPr>
            <w:tcW w:w="9921" w:type="dxa"/>
            <w:tcBorders>
              <w:top w:val="nil"/>
            </w:tcBorders>
          </w:tcPr>
          <w:p w:rsidR="00335E9E" w:rsidRDefault="00335E9E" w:rsidP="00335E9E">
            <w:pPr>
              <w:spacing w:after="0" w:line="235" w:lineRule="auto"/>
              <w:jc w:val="both"/>
              <w:rPr>
                <w:rFonts w:ascii="PT Astra Serif" w:eastAsiaTheme="minorHAnsi" w:hAnsi="PT Astra Serif" w:cs="PT Astra Serif"/>
                <w:sz w:val="24"/>
                <w:szCs w:val="24"/>
                <w:lang w:eastAsia="en-US"/>
              </w:rPr>
            </w:pPr>
            <w:r>
              <w:rPr>
                <w:rFonts w:ascii="PT Astra Serif" w:eastAsiaTheme="minorHAnsi" w:hAnsi="PT Astra Serif" w:cs="PT Astra Serif"/>
                <w:sz w:val="24"/>
                <w:szCs w:val="24"/>
                <w:lang w:eastAsia="en-US"/>
              </w:rPr>
              <w:t>Внесены изменения в Административный регламент осуществления Министерством жилищно-коммунального хозяйства и строительства Ульяновской области контроля за выполнением инвестиционных программ организаций, осуществляющих горячее водоснабжение, холодное водоснабжение и (или) водоотведение с использованием централизованных систем (за исключением организаций, осуществляющих горячее водоснабжение с использованием открытых систем горячего водоснабжения).</w:t>
            </w:r>
          </w:p>
          <w:p w:rsidR="00335E9E" w:rsidRDefault="00335E9E" w:rsidP="00335E9E">
            <w:pPr>
              <w:spacing w:after="0" w:line="235" w:lineRule="auto"/>
              <w:jc w:val="both"/>
              <w:rPr>
                <w:rFonts w:ascii="PT Astra Serif" w:eastAsiaTheme="minorHAnsi" w:hAnsi="PT Astra Serif" w:cs="PT Astra Serif"/>
                <w:sz w:val="24"/>
                <w:szCs w:val="24"/>
                <w:lang w:eastAsia="en-US"/>
              </w:rPr>
            </w:pPr>
            <w:r>
              <w:rPr>
                <w:rFonts w:ascii="PT Astra Serif" w:eastAsiaTheme="minorHAnsi" w:hAnsi="PT Astra Serif" w:cs="PT Astra Serif"/>
                <w:sz w:val="24"/>
                <w:szCs w:val="24"/>
                <w:lang w:eastAsia="en-US"/>
              </w:rPr>
              <w:t>Заключение по результатам контроля исключено из результатов контроля за выполнением инвестиционных программ. Определен исчерпывающий перечень документов и информации, истребуемые в ходе проверки непосредственно у регулируемой организации.</w:t>
            </w:r>
          </w:p>
        </w:tc>
      </w:tr>
      <w:tr w:rsidR="00335E9E" w:rsidTr="00335E9E">
        <w:tc>
          <w:tcPr>
            <w:tcW w:w="14142" w:type="dxa"/>
            <w:gridSpan w:val="3"/>
          </w:tcPr>
          <w:p w:rsidR="00335E9E" w:rsidRDefault="00335E9E" w:rsidP="00335E9E">
            <w:pPr>
              <w:spacing w:after="0" w:line="235" w:lineRule="auto"/>
              <w:jc w:val="center"/>
              <w:rPr>
                <w:rFonts w:ascii="PT Astra Serif" w:hAnsi="PT Astra Serif"/>
                <w:b/>
                <w:sz w:val="24"/>
                <w:szCs w:val="24"/>
              </w:rPr>
            </w:pPr>
            <w:r>
              <w:rPr>
                <w:rFonts w:ascii="PT Astra Serif" w:eastAsiaTheme="minorHAnsi" w:hAnsi="PT Astra Serif"/>
                <w:b/>
                <w:sz w:val="24"/>
                <w:szCs w:val="24"/>
                <w:lang w:eastAsia="en-US"/>
              </w:rPr>
              <w:t>Раздел 3. Правоприменительная практика</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 xml:space="preserve">Постановление Конституционного Суда РФ от </w:t>
            </w:r>
            <w:r>
              <w:rPr>
                <w:rFonts w:ascii="PT Astra Serif" w:eastAsiaTheme="minorHAnsi" w:hAnsi="PT Astra Serif" w:cs="PT Astra Serif"/>
                <w:bCs/>
                <w:iCs/>
                <w:sz w:val="24"/>
                <w:szCs w:val="24"/>
                <w:lang w:eastAsia="en-US"/>
              </w:rPr>
              <w:lastRenderedPageBreak/>
              <w:t>10.04.2025 № 16-П «По делу о проверке конституционности пункта 1 статьи 333.19 и пункта 1 статьи 333.21 Налогового кодекса Российской Федерации, а также пунктов 45 и 47 статьи 2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в связи с запросом группы депутатов Государственной Думы»</w:t>
            </w:r>
          </w:p>
        </w:tc>
        <w:tc>
          <w:tcPr>
            <w:tcW w:w="9921"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lastRenderedPageBreak/>
              <w:t xml:space="preserve">Размеры государственной пошлины, уплачиваемой в связи с осуществлением административного, арбитражного и гражданского судопроизводства, не создают </w:t>
            </w:r>
            <w:r>
              <w:rPr>
                <w:rFonts w:ascii="PT Astra Serif" w:eastAsiaTheme="minorHAnsi" w:hAnsi="PT Astra Serif" w:cs="PT Astra Serif"/>
                <w:bCs/>
                <w:iCs/>
                <w:sz w:val="24"/>
                <w:szCs w:val="24"/>
                <w:lang w:eastAsia="en-US"/>
              </w:rPr>
              <w:lastRenderedPageBreak/>
              <w:t>необоснованные и чрезмерные препятствия для обращения в суд.</w:t>
            </w:r>
          </w:p>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По мнению группы депутатов Государственной Думы, высокие размеры государственной пошлины не соотносятся с медианной заработной платой, вследствие чего отдельные категории граждан лишаются доступа к правосудию, притом что предусмотренные законодательно механизмы - освобождение от уплаты государственной пошлины, уменьшение ее размера, отсрочка и рассрочка ее уплаты - не решают проблемы ограничения доступа к правосудию в связи с возникающей на практике сложностью их реализации.</w:t>
            </w:r>
          </w:p>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Конституционный Суд РФ признал пункт 1 статьи 333.19 и пункт 1 статьи 333.21 НК РФ, а также пункты 45 и 47 статьи 2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по результатам их рассмотрения в рамках предмета настоящего дела, обусловленного запросом группы депутатов Государственной Думы, не противоречащими Конституции РФ.</w:t>
            </w:r>
          </w:p>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Конституционный Суд, в частности, указал, что положения пункта 1 статьи 333.19 и пункта 1 статьи 333.21 НК РФ не выходят за рамки дискреционных полномочий федерального законодателя, обладающего широким усмотрением в выборе направлений и содержания политики в области налогов и сборов, не исключают широкого перечня льгот по уплате государственной пошлины при обращении в суд, равно как и допускают освобождение от уплаты государственной пошлины (уменьшение ее размера) или предоставление отсрочки (рассрочки) ее уплаты, а также не предполагают такого их применения в судебной практике, которое в противоречии с правовыми позициями Конституционного Суда РФ, выраженными в настоящем Постановлении, существенно ограничивало бы доступ граждан к правосудию по причине имущественного положения.</w:t>
            </w:r>
          </w:p>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Настоящее Постановление, в том числе в части правовых позиций, в которых сформулированы конституционные критерии установления и условия применения пункта 1 статьи 333.19 и пункта 1 статьи 333.21 НК РФ в редакции пунктов 45 и 47 статьи 2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обязательно на всей территории РФ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 xml:space="preserve">Постановление Конституционного Суда РФ от 24.04.2025 № 17-П «По делу о </w:t>
            </w:r>
            <w:r>
              <w:rPr>
                <w:rFonts w:ascii="PT Astra Serif" w:eastAsiaTheme="minorHAnsi" w:hAnsi="PT Astra Serif" w:cs="PT Astra Serif"/>
                <w:bCs/>
                <w:iCs/>
                <w:sz w:val="24"/>
                <w:szCs w:val="24"/>
                <w:lang w:eastAsia="en-US"/>
              </w:rPr>
              <w:lastRenderedPageBreak/>
              <w:t>проверке конституционности подпункта 9 пункта 2 статьи 3, пункта 4 статьи 5, подпункта 2 пункта 1 и пункта 5 статьи 13 Федерального закона "О приватизации государственного и муниципального имущества" в связи с жалобой гражданки В.П. Балябиной»</w:t>
            </w:r>
          </w:p>
        </w:tc>
        <w:tc>
          <w:tcPr>
            <w:tcW w:w="9921"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lastRenderedPageBreak/>
              <w:t>Конституционный Суд уточнил особенности применения положений Федерального закона «О приватизации государственного и муниципального имущества» при продаже имущества унитарного предприятия.</w:t>
            </w:r>
          </w:p>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lastRenderedPageBreak/>
              <w:t>Отмечено, в частности, что основным законом о приватизации является Федеральный закон «О приватизации государственного и муниципального имущества», однако подпункт 9 пункта 2 статьи 3 данного федерального закона исключает из сферы его действия отношения, возникающие при отчуждении государственными и муниципальными унитарными предприятиями имущества, закрепленного за ними в хозяйственном ведении или оперативном управлении. Однако специальный федеральный закон, регулирующий такие отношения, не принят.</w:t>
            </w:r>
          </w:p>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В отсутствие специального регулирования сложился основанный на конституционном принципе защиты конкуренции подход, в соответствии с которым согласие собственника имущества, закрепленного за государственным или муниципальным унитарным предприятием, на его отчуждение целевым образом без проведения торгов недопустимо, так как является нарушением статьи 15 Федерального закона "О защите конкуренции".</w:t>
            </w:r>
          </w:p>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Порядок продажи недвижимого имущества унитарных предприятий закрепляется в правовых актах соответствующих публично-правовых образований. Но в случаях, когда такой порядок не утвержден, отчуждение имущества должно осуществляться с согласия собственника при условии проведения торгов в силу упомянутого конституционного принципа защиты конкуренции.</w:t>
            </w:r>
          </w:p>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Обязательное проведение торгов выступает ограничением права унитарного предприятия на свободу осуществления предпринимательской деятельности, равно как и права публичного собственника по своему усмотрению определять юридическую судьбу имущества и не вступает в противоречие с конституционным принципом соразмерности ограничения прав на основании закона, поскольку за счет предоставления всем заинтересованным лицам равного доступа к муниципальному имуществу поддерживается конкуренция, обеспечивается профилактика правонарушений коррупционной направленности, что способствует максимальной эффективности использования публичной собственности в интересах населения соответствующего публично-правового образования.</w:t>
            </w:r>
          </w:p>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Отмечено, что согласие собственника на отчуждение недвижимого имущества унитарного предприятия не может быть произвольным. Собственник обязан учитывать значение такого имущества для предприятия и оценивать необходимость имущества в осуществлении предприятием уставных видов деятельности. Если продажа имущества приведет к невозможности осуществления предприятием уставной деятельности, переход такого имущества в частную собственность возможен только путем преобразования унитарного предприятия в хозяйственное общество.</w:t>
            </w:r>
          </w:p>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 xml:space="preserve">Таким образом, подпункт 9 пункта 2 статьи 3, пункт 4 статьи 5, подпункт 2 пункта 1 и пункт 5 </w:t>
            </w:r>
            <w:r>
              <w:rPr>
                <w:rFonts w:ascii="PT Astra Serif" w:eastAsiaTheme="minorHAnsi" w:hAnsi="PT Astra Serif" w:cs="PT Astra Serif"/>
                <w:bCs/>
                <w:iCs/>
                <w:sz w:val="24"/>
                <w:szCs w:val="24"/>
                <w:lang w:eastAsia="en-US"/>
              </w:rPr>
              <w:lastRenderedPageBreak/>
              <w:t>статьи 13 Федерального закона "О приватизации государственного и муниципального имущества" не противоречат Конституции РФ, поскольку они:</w:t>
            </w:r>
          </w:p>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допускают возможность продажи унитарным предприятием закрепленного за ним недвижимого имущества с согласия собственника такого имущества без использования процедур, предусмотренных указанным федеральным законом, при условии если это отчуждение не является способом обхода требований законодательства о приватизации или злоупотреблением правом на отчуждение унитарным предприятием в частную собственность закрепленного за ним имущества и проводится на торгах;</w:t>
            </w:r>
          </w:p>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предполагают заключение договора купли-продажи и с единственным участником таких торгов в случае их признания несостоявшимися в связи с отсутствием других участников торгов, если положениями нормативного правового акта, регулирующего проведение этих торгов, или содержанием документации о торгах прямо не предусмотрено, что в этом случае договор не заключается и (или) применяются иные формы реализации соответствующего имущества.</w:t>
            </w:r>
          </w:p>
        </w:tc>
      </w:tr>
      <w:tr w:rsidR="00335E9E" w:rsidTr="00335E9E">
        <w:tc>
          <w:tcPr>
            <w:tcW w:w="697" w:type="dxa"/>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Pr>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Обзор практики межгосударственных органов по защите прав и основных свобод человека № 6 (2025)</w:t>
            </w:r>
          </w:p>
          <w:p w:rsidR="00335E9E" w:rsidRDefault="00335E9E" w:rsidP="00335E9E">
            <w:pPr>
              <w:spacing w:after="0" w:line="235" w:lineRule="auto"/>
              <w:jc w:val="both"/>
              <w:rPr>
                <w:rFonts w:ascii="PT Astra Serif" w:hAnsi="PT Astra Serif" w:cs="PT Astra Serif"/>
                <w:bCs/>
                <w:iCs/>
                <w:sz w:val="24"/>
                <w:szCs w:val="24"/>
              </w:rPr>
            </w:pPr>
            <w:r>
              <w:rPr>
                <w:rFonts w:ascii="PT Astra Serif" w:eastAsiaTheme="minorHAnsi" w:hAnsi="PT Astra Serif" w:cs="PT Astra Serif"/>
                <w:bCs/>
                <w:iCs/>
                <w:sz w:val="24"/>
                <w:szCs w:val="24"/>
                <w:lang w:eastAsia="en-US"/>
              </w:rPr>
              <w:t>(подготовлен Верховным Судом РФ)</w:t>
            </w:r>
          </w:p>
          <w:p w:rsidR="00335E9E" w:rsidRDefault="00335E9E" w:rsidP="00335E9E">
            <w:pPr>
              <w:spacing w:after="0" w:line="235" w:lineRule="auto"/>
              <w:rPr>
                <w:rFonts w:ascii="PT Astra Serif" w:hAnsi="PT Astra Serif" w:cs="PT Astra Serif"/>
                <w:bCs/>
                <w:iCs/>
                <w:sz w:val="24"/>
                <w:szCs w:val="24"/>
              </w:rPr>
            </w:pPr>
          </w:p>
        </w:tc>
        <w:tc>
          <w:tcPr>
            <w:tcW w:w="9921" w:type="dxa"/>
          </w:tcPr>
          <w:p w:rsidR="00335E9E" w:rsidRDefault="00335E9E" w:rsidP="00335E9E">
            <w:pPr>
              <w:pStyle w:val="a8"/>
              <w:spacing w:after="0" w:line="240" w:lineRule="auto"/>
              <w:jc w:val="both"/>
              <w:rPr>
                <w:rFonts w:ascii="PT Astra Serif" w:hAnsi="PT Astra Serif"/>
                <w:sz w:val="24"/>
                <w:szCs w:val="24"/>
              </w:rPr>
            </w:pPr>
            <w:r>
              <w:rPr>
                <w:rFonts w:ascii="PT Astra Serif" w:eastAsiaTheme="minorHAnsi" w:hAnsi="PT Astra Serif"/>
                <w:color w:val="000000"/>
                <w:sz w:val="24"/>
                <w:szCs w:val="24"/>
                <w:lang w:eastAsia="en-US"/>
              </w:rPr>
              <w:t>Верховным Судом представлен обзор практики межгосударственных органов по защите прав и основных свобод человека № 6 (2025).</w:t>
            </w:r>
          </w:p>
          <w:p w:rsidR="00335E9E" w:rsidRDefault="00335E9E" w:rsidP="00335E9E">
            <w:pPr>
              <w:pStyle w:val="a8"/>
              <w:spacing w:after="0" w:line="240" w:lineRule="auto"/>
              <w:jc w:val="both"/>
              <w:rPr>
                <w:rFonts w:ascii="PT Astra Serif" w:hAnsi="PT Astra Serif"/>
                <w:sz w:val="24"/>
                <w:szCs w:val="24"/>
              </w:rPr>
            </w:pPr>
            <w:r>
              <w:rPr>
                <w:rFonts w:ascii="PT Astra Serif" w:eastAsiaTheme="minorHAnsi" w:hAnsi="PT Astra Serif"/>
                <w:color w:val="000000"/>
                <w:sz w:val="24"/>
                <w:szCs w:val="24"/>
                <w:lang w:eastAsia="en-US"/>
              </w:rPr>
              <w:t>Обзор включает в себя практику в сфере административно-правовых отношений (в частности, право лица на свободу и личную неприкосновенность при осуществлении административного выдворения, запрет дискриминации при установлении платы за оказание государственных услуг по изменению фамилии), а также в сфере рассмотрения дел по экономическим спорам.</w:t>
            </w:r>
          </w:p>
          <w:p w:rsidR="00335E9E" w:rsidRDefault="00335E9E" w:rsidP="00335E9E">
            <w:pPr>
              <w:pStyle w:val="a8"/>
              <w:spacing w:after="0" w:line="240" w:lineRule="auto"/>
              <w:jc w:val="both"/>
              <w:rPr>
                <w:rFonts w:ascii="PT Astra Serif" w:hAnsi="PT Astra Serif"/>
                <w:sz w:val="24"/>
                <w:szCs w:val="24"/>
              </w:rPr>
            </w:pPr>
            <w:r>
              <w:rPr>
                <w:rFonts w:ascii="PT Astra Serif" w:eastAsiaTheme="minorHAnsi" w:hAnsi="PT Astra Serif" w:cs="PT Astra Serif"/>
                <w:bCs/>
                <w:iCs/>
                <w:color w:val="000000"/>
                <w:sz w:val="24"/>
                <w:szCs w:val="24"/>
                <w:lang w:eastAsia="en-US"/>
              </w:rPr>
              <w:t>Отмечено, что судам необходимо при рассмотрении административных, гражданских дел, дел по разрешению экономических споров, уголовных и иных дел учитывать правовые позиции, сформулированные межгосударственными органами по защите прав и свобод человека.</w:t>
            </w:r>
          </w:p>
        </w:tc>
      </w:tr>
      <w:tr w:rsidR="00335E9E" w:rsidTr="00335E9E">
        <w:tc>
          <w:tcPr>
            <w:tcW w:w="697" w:type="dxa"/>
            <w:tcBorders>
              <w:top w:val="nil"/>
            </w:tcBorders>
          </w:tcPr>
          <w:p w:rsidR="00335E9E" w:rsidRDefault="00335E9E" w:rsidP="00335E9E">
            <w:pPr>
              <w:pStyle w:val="ab"/>
              <w:numPr>
                <w:ilvl w:val="0"/>
                <w:numId w:val="1"/>
              </w:numPr>
              <w:tabs>
                <w:tab w:val="left" w:pos="165"/>
              </w:tabs>
              <w:spacing w:after="0" w:line="235" w:lineRule="auto"/>
              <w:jc w:val="both"/>
              <w:rPr>
                <w:rFonts w:ascii="PT Astra Serif" w:hAnsi="PT Astra Serif"/>
                <w:sz w:val="24"/>
                <w:szCs w:val="24"/>
              </w:rPr>
            </w:pPr>
          </w:p>
        </w:tc>
        <w:tc>
          <w:tcPr>
            <w:tcW w:w="3524" w:type="dxa"/>
            <w:tcBorders>
              <w:top w:val="nil"/>
            </w:tcBorders>
          </w:tcPr>
          <w:p w:rsidR="00335E9E" w:rsidRDefault="00335E9E" w:rsidP="00335E9E">
            <w:pPr>
              <w:spacing w:after="0" w:line="235" w:lineRule="auto"/>
              <w:jc w:val="both"/>
              <w:rPr>
                <w:rFonts w:ascii="PT Astra Serif" w:eastAsiaTheme="minorHAnsi" w:hAnsi="PT Astra Serif"/>
                <w:color w:val="000000"/>
                <w:sz w:val="24"/>
                <w:szCs w:val="24"/>
                <w:highlight w:val="yellow"/>
                <w:lang w:eastAsia="en-US"/>
              </w:rPr>
            </w:pPr>
            <w:r>
              <w:rPr>
                <w:rFonts w:ascii="PT Astra Serif" w:eastAsiaTheme="minorHAnsi" w:hAnsi="PT Astra Serif"/>
                <w:color w:val="000000"/>
                <w:sz w:val="24"/>
                <w:szCs w:val="24"/>
                <w:lang w:eastAsia="en-US"/>
              </w:rPr>
              <w:t>«Обзор практики Конституционного Суда Российской Федерации за первый квартал 2025 года»</w:t>
            </w:r>
          </w:p>
        </w:tc>
        <w:tc>
          <w:tcPr>
            <w:tcW w:w="9921" w:type="dxa"/>
            <w:tcBorders>
              <w:top w:val="nil"/>
            </w:tcBorders>
          </w:tcPr>
          <w:p w:rsidR="00335E9E" w:rsidRDefault="00335E9E" w:rsidP="00335E9E">
            <w:pPr>
              <w:pStyle w:val="a8"/>
              <w:spacing w:after="0" w:line="240" w:lineRule="auto"/>
              <w:jc w:val="both"/>
              <w:rPr>
                <w:rFonts w:eastAsiaTheme="minorHAnsi"/>
                <w:lang w:eastAsia="en-US"/>
              </w:rPr>
            </w:pPr>
            <w:r>
              <w:rPr>
                <w:rFonts w:ascii="PT Astra Serif" w:eastAsiaTheme="minorHAnsi" w:hAnsi="PT Astra Serif"/>
                <w:color w:val="000000"/>
                <w:sz w:val="24"/>
                <w:szCs w:val="24"/>
                <w:lang w:eastAsia="en-US"/>
              </w:rPr>
              <w:t>В частности, дана оценка конституционности: подпункта 5 пункта 3 статьи 39, пункта 1 статьи 41, пунктов 1 и 2 статьи 248, пунктов 1 и 2 статьи 249, а также пункта 1 статьи 346.15 НК РФ; положений частей 13 и 16 статьи 3 и части 2 статьи 5 Федерального закона от 7 ноября 2011 года № 306-ФЗ «О денежном довольствии военнослужащих и предоставлении им отдельных выплат»; части третьей статьи 392 ГПК РФ.</w:t>
            </w:r>
          </w:p>
        </w:tc>
      </w:tr>
    </w:tbl>
    <w:p w:rsidR="008D6BA2" w:rsidRDefault="008D6BA2" w:rsidP="00335E9E">
      <w:pPr>
        <w:spacing w:after="0" w:line="240" w:lineRule="auto"/>
        <w:rPr>
          <w:rFonts w:ascii="PT Astra Serif" w:hAnsi="PT Astra Serif"/>
          <w:sz w:val="24"/>
          <w:szCs w:val="24"/>
        </w:rPr>
      </w:pPr>
    </w:p>
    <w:sectPr w:rsidR="008D6BA2" w:rsidSect="008D6BA2">
      <w:headerReference w:type="default" r:id="rId8"/>
      <w:pgSz w:w="16838" w:h="11906" w:orient="landscape"/>
      <w:pgMar w:top="1701" w:right="1134" w:bottom="850" w:left="1134" w:header="708" w:footer="0"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BE9" w:rsidRDefault="00225BE9" w:rsidP="008D6BA2">
      <w:pPr>
        <w:spacing w:after="0" w:line="240" w:lineRule="auto"/>
      </w:pPr>
      <w:r>
        <w:separator/>
      </w:r>
    </w:p>
  </w:endnote>
  <w:endnote w:type="continuationSeparator" w:id="1">
    <w:p w:rsidR="00225BE9" w:rsidRDefault="00225BE9" w:rsidP="008D6B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BE9" w:rsidRDefault="00225BE9" w:rsidP="008D6BA2">
      <w:pPr>
        <w:spacing w:after="0" w:line="240" w:lineRule="auto"/>
      </w:pPr>
      <w:r>
        <w:separator/>
      </w:r>
    </w:p>
  </w:footnote>
  <w:footnote w:type="continuationSeparator" w:id="1">
    <w:p w:rsidR="00225BE9" w:rsidRDefault="00225BE9" w:rsidP="008D6B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103198"/>
      <w:docPartObj>
        <w:docPartGallery w:val="Page Numbers (Top of Page)"/>
        <w:docPartUnique/>
      </w:docPartObj>
    </w:sdtPr>
    <w:sdtContent>
      <w:p w:rsidR="008D6BA2" w:rsidRDefault="008D6BA2">
        <w:pPr>
          <w:pStyle w:val="Header"/>
          <w:jc w:val="center"/>
        </w:pPr>
        <w:r>
          <w:rPr>
            <w:rFonts w:ascii="PT Astra Serif" w:hAnsi="PT Astra Serif"/>
            <w:sz w:val="24"/>
            <w:szCs w:val="24"/>
          </w:rPr>
          <w:fldChar w:fldCharType="begin"/>
        </w:r>
        <w:r w:rsidR="00225BE9">
          <w:rPr>
            <w:rFonts w:ascii="PT Astra Serif" w:hAnsi="PT Astra Serif"/>
            <w:sz w:val="24"/>
            <w:szCs w:val="24"/>
          </w:rPr>
          <w:instrText>PAGE</w:instrText>
        </w:r>
        <w:r>
          <w:rPr>
            <w:rFonts w:ascii="PT Astra Serif" w:hAnsi="PT Astra Serif"/>
            <w:sz w:val="24"/>
            <w:szCs w:val="24"/>
          </w:rPr>
          <w:fldChar w:fldCharType="separate"/>
        </w:r>
        <w:r w:rsidR="004F3A0A">
          <w:rPr>
            <w:rFonts w:ascii="PT Astra Serif" w:hAnsi="PT Astra Serif"/>
            <w:noProof/>
            <w:sz w:val="24"/>
            <w:szCs w:val="24"/>
          </w:rPr>
          <w:t>33</w:t>
        </w:r>
        <w:r>
          <w:rPr>
            <w:rFonts w:ascii="PT Astra Serif" w:hAnsi="PT Astra Serif"/>
            <w:sz w:val="24"/>
            <w:szCs w:val="24"/>
          </w:rPr>
          <w:fldChar w:fldCharType="end"/>
        </w:r>
      </w:p>
    </w:sdtContent>
  </w:sdt>
  <w:p w:rsidR="008D6BA2" w:rsidRDefault="008D6B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90434"/>
    <w:multiLevelType w:val="multilevel"/>
    <w:tmpl w:val="DB120138"/>
    <w:lvl w:ilvl="0">
      <w:start w:val="1"/>
      <w:numFmt w:val="decimal"/>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7DA85762"/>
    <w:multiLevelType w:val="multilevel"/>
    <w:tmpl w:val="2CE233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characterSpacingControl w:val="doNotCompress"/>
  <w:footnotePr>
    <w:footnote w:id="0"/>
    <w:footnote w:id="1"/>
  </w:footnotePr>
  <w:endnotePr>
    <w:endnote w:id="0"/>
    <w:endnote w:id="1"/>
  </w:endnotePr>
  <w:compat>
    <w:useFELayout/>
  </w:compat>
  <w:rsids>
    <w:rsidRoot w:val="008D6BA2"/>
    <w:rsid w:val="00225BE9"/>
    <w:rsid w:val="00335E9E"/>
    <w:rsid w:val="004F3A0A"/>
    <w:rsid w:val="008D6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5FB"/>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8332B7"/>
  </w:style>
  <w:style w:type="character" w:customStyle="1" w:styleId="a4">
    <w:name w:val="Нижний колонтитул Знак"/>
    <w:basedOn w:val="a0"/>
    <w:uiPriority w:val="99"/>
    <w:semiHidden/>
    <w:qFormat/>
    <w:rsid w:val="008332B7"/>
  </w:style>
  <w:style w:type="character" w:customStyle="1" w:styleId="-">
    <w:name w:val="Интернет-ссылка"/>
    <w:basedOn w:val="a0"/>
    <w:uiPriority w:val="99"/>
    <w:semiHidden/>
    <w:unhideWhenUsed/>
    <w:rsid w:val="00170B30"/>
    <w:rPr>
      <w:color w:val="0000FF"/>
      <w:u w:val="single"/>
    </w:rPr>
  </w:style>
  <w:style w:type="character" w:styleId="a5">
    <w:name w:val="Strong"/>
    <w:basedOn w:val="a0"/>
    <w:uiPriority w:val="22"/>
    <w:qFormat/>
    <w:rsid w:val="00170B30"/>
    <w:rPr>
      <w:b/>
      <w:bCs/>
    </w:rPr>
  </w:style>
  <w:style w:type="character" w:customStyle="1" w:styleId="a6">
    <w:name w:val="Выделение жирным"/>
    <w:qFormat/>
    <w:rsid w:val="008173CE"/>
    <w:rPr>
      <w:b/>
      <w:bCs/>
    </w:rPr>
  </w:style>
  <w:style w:type="paragraph" w:customStyle="1" w:styleId="a7">
    <w:name w:val="Заголовок"/>
    <w:basedOn w:val="a"/>
    <w:next w:val="a8"/>
    <w:qFormat/>
    <w:rsid w:val="008173CE"/>
    <w:pPr>
      <w:keepNext/>
      <w:spacing w:before="240" w:after="120"/>
    </w:pPr>
    <w:rPr>
      <w:rFonts w:ascii="PT Astra Serif" w:eastAsia="Tahoma" w:hAnsi="PT Astra Serif" w:cs="Noto Sans Devanagari"/>
      <w:sz w:val="28"/>
      <w:szCs w:val="28"/>
    </w:rPr>
  </w:style>
  <w:style w:type="paragraph" w:styleId="a8">
    <w:name w:val="Body Text"/>
    <w:basedOn w:val="a"/>
    <w:rsid w:val="008173CE"/>
    <w:pPr>
      <w:spacing w:after="140"/>
    </w:pPr>
  </w:style>
  <w:style w:type="paragraph" w:styleId="a9">
    <w:name w:val="List"/>
    <w:basedOn w:val="a8"/>
    <w:rsid w:val="008173CE"/>
    <w:rPr>
      <w:rFonts w:ascii="PT Astra Serif" w:hAnsi="PT Astra Serif" w:cs="Noto Sans Devanagari"/>
    </w:rPr>
  </w:style>
  <w:style w:type="paragraph" w:customStyle="1" w:styleId="Caption">
    <w:name w:val="Caption"/>
    <w:basedOn w:val="a"/>
    <w:qFormat/>
    <w:rsid w:val="008173CE"/>
    <w:pPr>
      <w:suppressLineNumbers/>
      <w:spacing w:before="120" w:after="120"/>
    </w:pPr>
    <w:rPr>
      <w:rFonts w:ascii="PT Astra Serif" w:hAnsi="PT Astra Serif" w:cs="Noto Sans Devanagari"/>
      <w:i/>
      <w:iCs/>
      <w:sz w:val="24"/>
      <w:szCs w:val="24"/>
    </w:rPr>
  </w:style>
  <w:style w:type="paragraph" w:styleId="aa">
    <w:name w:val="index heading"/>
    <w:basedOn w:val="a"/>
    <w:qFormat/>
    <w:rsid w:val="008173CE"/>
    <w:pPr>
      <w:suppressLineNumbers/>
    </w:pPr>
    <w:rPr>
      <w:rFonts w:ascii="PT Astra Serif" w:hAnsi="PT Astra Serif" w:cs="Noto Sans Devanagari"/>
    </w:rPr>
  </w:style>
  <w:style w:type="paragraph" w:styleId="ab">
    <w:name w:val="List Paragraph"/>
    <w:basedOn w:val="a"/>
    <w:uiPriority w:val="34"/>
    <w:qFormat/>
    <w:rsid w:val="0070286B"/>
    <w:pPr>
      <w:ind w:left="720"/>
      <w:contextualSpacing/>
    </w:pPr>
  </w:style>
  <w:style w:type="paragraph" w:customStyle="1" w:styleId="ac">
    <w:name w:val="Верхний и нижний колонтитулы"/>
    <w:basedOn w:val="a"/>
    <w:qFormat/>
    <w:rsid w:val="008173CE"/>
  </w:style>
  <w:style w:type="paragraph" w:customStyle="1" w:styleId="Header">
    <w:name w:val="Header"/>
    <w:basedOn w:val="a"/>
    <w:uiPriority w:val="99"/>
    <w:unhideWhenUsed/>
    <w:rsid w:val="008332B7"/>
    <w:pPr>
      <w:tabs>
        <w:tab w:val="center" w:pos="4677"/>
        <w:tab w:val="right" w:pos="9355"/>
      </w:tabs>
      <w:spacing w:after="0" w:line="240" w:lineRule="auto"/>
    </w:pPr>
  </w:style>
  <w:style w:type="paragraph" w:customStyle="1" w:styleId="Footer">
    <w:name w:val="Footer"/>
    <w:basedOn w:val="a"/>
    <w:uiPriority w:val="99"/>
    <w:semiHidden/>
    <w:unhideWhenUsed/>
    <w:rsid w:val="008332B7"/>
    <w:pPr>
      <w:tabs>
        <w:tab w:val="center" w:pos="4677"/>
        <w:tab w:val="right" w:pos="9355"/>
      </w:tabs>
      <w:spacing w:after="0" w:line="240" w:lineRule="auto"/>
    </w:pPr>
  </w:style>
  <w:style w:type="paragraph" w:customStyle="1" w:styleId="doclink">
    <w:name w:val="doc_link"/>
    <w:basedOn w:val="a"/>
    <w:qFormat/>
    <w:rsid w:val="00170B30"/>
    <w:pPr>
      <w:spacing w:beforeAutospacing="1" w:afterAutospacing="1" w:line="240" w:lineRule="auto"/>
    </w:pPr>
    <w:rPr>
      <w:rFonts w:ascii="Times New Roman" w:eastAsia="Times New Roman" w:hAnsi="Times New Roman" w:cs="Times New Roman"/>
      <w:sz w:val="24"/>
      <w:szCs w:val="24"/>
    </w:rPr>
  </w:style>
  <w:style w:type="paragraph" w:customStyle="1" w:styleId="revann">
    <w:name w:val="rev_ann"/>
    <w:basedOn w:val="a"/>
    <w:qFormat/>
    <w:rsid w:val="00170B30"/>
    <w:pPr>
      <w:spacing w:beforeAutospacing="1" w:afterAutospacing="1" w:line="240" w:lineRule="auto"/>
    </w:pPr>
    <w:rPr>
      <w:rFonts w:ascii="Times New Roman" w:eastAsia="Times New Roman" w:hAnsi="Times New Roman" w:cs="Times New Roman"/>
      <w:sz w:val="24"/>
      <w:szCs w:val="24"/>
    </w:rPr>
  </w:style>
  <w:style w:type="paragraph" w:styleId="ad">
    <w:name w:val="Normal (Web)"/>
    <w:basedOn w:val="a"/>
    <w:uiPriority w:val="99"/>
    <w:unhideWhenUsed/>
    <w:qFormat/>
    <w:rsid w:val="00170B30"/>
    <w:pPr>
      <w:spacing w:beforeAutospacing="1"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70286B"/>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nsultant.ru/document/cons_doc_LAW_5036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13321</Words>
  <Characters>75932</Characters>
  <Application>Microsoft Office Word</Application>
  <DocSecurity>0</DocSecurity>
  <Lines>632</Lines>
  <Paragraphs>178</Paragraphs>
  <ScaleCrop>false</ScaleCrop>
  <Company/>
  <LinksUpToDate>false</LinksUpToDate>
  <CharactersWithSpaces>89075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2025-05-06T08:47:00Z</cp:lastPrinted>
  <dcterms:created xsi:type="dcterms:W3CDTF">2025-06-19T10:26:00Z</dcterms:created>
  <dcterms:modified xsi:type="dcterms:W3CDTF">2025-06-19T10:26:00Z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