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32" w:rsidRPr="004B7ED1" w:rsidRDefault="00CF6232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 w:rsidRPr="004B7ED1">
        <w:rPr>
          <w:rFonts w:ascii="PT Astra Serif" w:hAnsi="PT Astra Serif"/>
          <w:b/>
          <w:sz w:val="28"/>
          <w:szCs w:val="28"/>
        </w:rPr>
        <w:t>УТВЕРЖД</w:t>
      </w:r>
      <w:r w:rsidR="0019108F" w:rsidRPr="004B7ED1">
        <w:rPr>
          <w:rFonts w:ascii="PT Astra Serif" w:hAnsi="PT Astra Serif"/>
          <w:b/>
          <w:sz w:val="28"/>
          <w:szCs w:val="28"/>
        </w:rPr>
        <w:t>Е</w:t>
      </w:r>
      <w:r w:rsidRPr="004B7ED1">
        <w:rPr>
          <w:rFonts w:ascii="PT Astra Serif" w:hAnsi="PT Astra Serif"/>
          <w:b/>
          <w:sz w:val="28"/>
          <w:szCs w:val="28"/>
        </w:rPr>
        <w:t>Н</w:t>
      </w:r>
      <w:r w:rsidR="0019108F" w:rsidRPr="004B7ED1">
        <w:rPr>
          <w:rFonts w:ascii="PT Astra Serif" w:hAnsi="PT Astra Serif"/>
          <w:b/>
          <w:sz w:val="28"/>
          <w:szCs w:val="28"/>
        </w:rPr>
        <w:t>О</w:t>
      </w:r>
    </w:p>
    <w:p w:rsidR="00CF6232" w:rsidRPr="004B7ED1" w:rsidRDefault="007A2608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 w:rsidRPr="004B7ED1">
        <w:rPr>
          <w:rFonts w:ascii="PT Astra Serif" w:hAnsi="PT Astra Serif"/>
          <w:b/>
          <w:sz w:val="28"/>
          <w:szCs w:val="28"/>
        </w:rPr>
        <w:t>постановлением</w:t>
      </w:r>
      <w:r w:rsidR="00CF6232" w:rsidRPr="004B7ED1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CF6232" w:rsidRPr="004B7ED1" w:rsidRDefault="00CF6232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 w:rsidRPr="004B7ED1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CF6232" w:rsidRPr="004B7ED1" w:rsidRDefault="00CF6232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7ED1">
        <w:rPr>
          <w:rFonts w:ascii="PT Astra Serif" w:hAnsi="PT Astra Serif"/>
          <w:b/>
          <w:sz w:val="28"/>
          <w:szCs w:val="28"/>
        </w:rPr>
        <w:t>от ________________ №_____________</w:t>
      </w:r>
      <w:proofErr w:type="gramEnd"/>
    </w:p>
    <w:p w:rsidR="00CF6232" w:rsidRPr="004B7ED1" w:rsidRDefault="00CF6232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</w:p>
    <w:p w:rsidR="0003030A" w:rsidRPr="004B7ED1" w:rsidRDefault="0003030A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</w:p>
    <w:p w:rsidR="0003030A" w:rsidRPr="004B7ED1" w:rsidRDefault="0003030A" w:rsidP="007E10EA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</w:p>
    <w:p w:rsidR="00CF6232" w:rsidRPr="004B7ED1" w:rsidRDefault="00CF6232" w:rsidP="007E10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7ED1">
        <w:rPr>
          <w:rFonts w:ascii="PT Astra Serif" w:hAnsi="PT Astra Serif"/>
          <w:b/>
          <w:sz w:val="28"/>
          <w:szCs w:val="28"/>
        </w:rPr>
        <w:t>ПОЛОЖЕНИЕ</w:t>
      </w:r>
    </w:p>
    <w:p w:rsidR="00CF6232" w:rsidRPr="004B7ED1" w:rsidRDefault="00CF6232" w:rsidP="007E10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7ED1">
        <w:rPr>
          <w:rFonts w:ascii="PT Astra Serif" w:hAnsi="PT Astra Serif"/>
          <w:b/>
          <w:sz w:val="28"/>
          <w:szCs w:val="28"/>
        </w:rPr>
        <w:t>о постоянно действующей балансовой комиссии при Межведомственном совете по повышению эффективности расходов средств бюджета муниципального образования «город Ульяновск»</w:t>
      </w:r>
    </w:p>
    <w:p w:rsidR="00CF6232" w:rsidRPr="004B7ED1" w:rsidRDefault="00CF6232" w:rsidP="007E10E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6232" w:rsidRPr="004B7ED1" w:rsidRDefault="00CF6232" w:rsidP="007E10E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B7ED1">
        <w:rPr>
          <w:rFonts w:ascii="PT Astra Serif" w:hAnsi="PT Astra Serif"/>
          <w:sz w:val="28"/>
          <w:szCs w:val="28"/>
        </w:rPr>
        <w:t xml:space="preserve">1. Общие положения </w:t>
      </w:r>
    </w:p>
    <w:p w:rsidR="00CF6232" w:rsidRPr="004B7ED1" w:rsidRDefault="00CF6232" w:rsidP="007E10E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4431" w:rsidRPr="004B7ED1" w:rsidRDefault="00CF6232" w:rsidP="007E10E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ED1">
        <w:rPr>
          <w:rFonts w:ascii="PT Astra Serif" w:hAnsi="PT Astra Serif"/>
          <w:sz w:val="28"/>
          <w:szCs w:val="28"/>
        </w:rPr>
        <w:t>1.1.</w:t>
      </w:r>
      <w:r w:rsidRPr="004B7ED1">
        <w:rPr>
          <w:rFonts w:ascii="PT Astra Serif" w:hAnsi="PT Astra Serif"/>
          <w:sz w:val="28"/>
          <w:szCs w:val="28"/>
        </w:rPr>
        <w:tab/>
      </w:r>
      <w:proofErr w:type="gramStart"/>
      <w:r w:rsidRPr="004B7ED1">
        <w:rPr>
          <w:rFonts w:ascii="PT Astra Serif" w:hAnsi="PT Astra Serif"/>
          <w:sz w:val="28"/>
          <w:szCs w:val="28"/>
        </w:rPr>
        <w:t>Постоянно действующая балансовая комиссия (далее</w:t>
      </w:r>
      <w:proofErr w:type="gramEnd"/>
      <w:r w:rsidR="007A2608" w:rsidRPr="004B7ED1">
        <w:rPr>
          <w:rFonts w:ascii="PT Astra Serif" w:hAnsi="PT Astra Serif"/>
          <w:sz w:val="28"/>
          <w:szCs w:val="28"/>
        </w:rPr>
        <w:t xml:space="preserve"> </w:t>
      </w:r>
      <w:r w:rsidR="007A260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−</w:t>
      </w:r>
      <w:r w:rsidR="007A2608" w:rsidRPr="004B7ED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7ED1">
        <w:rPr>
          <w:rFonts w:ascii="PT Astra Serif" w:hAnsi="PT Astra Serif"/>
          <w:sz w:val="28"/>
          <w:szCs w:val="28"/>
        </w:rPr>
        <w:t>Комиссия) является постоянно действующим коллегиальным органом администрации города Ульяновска, созданным при Межведомственном совете по повышению эффективности расходов средств бюджета муниципального образования «город Ульяновск» на основании распоряжения администрации города Ульяновска о</w:t>
      </w:r>
      <w:r w:rsidR="004B7ED1" w:rsidRPr="004B7ED1">
        <w:rPr>
          <w:rFonts w:ascii="PT Astra Serif" w:hAnsi="PT Astra Serif"/>
          <w:sz w:val="28"/>
          <w:szCs w:val="28"/>
        </w:rPr>
        <w:t>т</w:t>
      </w:r>
      <w:r w:rsidRPr="004B7ED1">
        <w:rPr>
          <w:rFonts w:ascii="PT Astra Serif" w:hAnsi="PT Astra Serif"/>
          <w:sz w:val="28"/>
          <w:szCs w:val="28"/>
        </w:rPr>
        <w:t xml:space="preserve"> 26.01.2015 № 31-р «О Комиссиях и рабочей группе при Межведомственном совете по повышению эффективности расходов средств бюджета муниципального образования «город Ульяновск» </w:t>
      </w:r>
      <w:r w:rsidR="00A43743" w:rsidRPr="004B7ED1">
        <w:rPr>
          <w:rFonts w:ascii="PT Astra Serif" w:hAnsi="PT Astra Serif"/>
          <w:sz w:val="28"/>
          <w:szCs w:val="28"/>
        </w:rPr>
        <w:t xml:space="preserve">и </w:t>
      </w:r>
      <w:r w:rsidRPr="004B7ED1">
        <w:rPr>
          <w:rFonts w:ascii="PT Astra Serif" w:hAnsi="PT Astra Serif"/>
          <w:sz w:val="28"/>
          <w:szCs w:val="28"/>
        </w:rPr>
        <w:t>в соответствии с требованиями Устава муниципального образования «город Ульяновск».</w:t>
      </w:r>
      <w:proofErr w:type="gramEnd"/>
    </w:p>
    <w:p w:rsidR="007E10EA" w:rsidRDefault="00CF6232" w:rsidP="007E10E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7ED1">
        <w:rPr>
          <w:rFonts w:ascii="PT Astra Serif" w:eastAsia="Times New Roman" w:hAnsi="PT Astra Serif" w:cs="Times New Roman"/>
          <w:spacing w:val="-14"/>
          <w:sz w:val="28"/>
          <w:szCs w:val="28"/>
          <w:lang w:eastAsia="ru-RU"/>
        </w:rPr>
        <w:t>1.2.</w:t>
      </w:r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Комиссия создаётся в целях </w:t>
      </w:r>
      <w:proofErr w:type="gramStart"/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контроля за</w:t>
      </w:r>
      <w:proofErr w:type="gramEnd"/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деятельностью</w:t>
      </w:r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муниципальных унитарных предприятий муниципального образования «город</w:t>
      </w:r>
      <w:r w:rsidR="00DC77A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Ульяновск»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предприятия)</w:t>
      </w:r>
      <w:r w:rsidR="00232377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 хозяйственных обществ, акции (доли) которых находятся в собственности муниципального образования «город Ульяновск»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общества)</w:t>
      </w:r>
      <w:r w:rsidR="004B7ED1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32377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и выработки рекомендаци</w:t>
      </w:r>
      <w:r w:rsidR="00014AB3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по повышению эффективности их </w:t>
      </w:r>
      <w:r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деятельности.</w:t>
      </w:r>
    </w:p>
    <w:p w:rsidR="007E10EA" w:rsidRDefault="007E10EA" w:rsidP="007E10E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в своей деятельности руководствуется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Конституцией Р</w:t>
      </w:r>
      <w:r w:rsidR="00802D6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оссийской Федерации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 нормативно</w:t>
      </w:r>
      <w:r w:rsidR="004B7ED1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F526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4B7ED1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правовыми актами Президента </w:t>
      </w:r>
      <w:r w:rsidR="00802D6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Российской Федерации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нормативно </w:t>
      </w:r>
      <w:r w:rsidR="005F526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4B7ED1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правовыми актами Правительства </w:t>
      </w:r>
      <w:r w:rsidR="00802D6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Российской Федерации</w:t>
      </w:r>
      <w:r w:rsidR="00014AB3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 иными нормативно</w:t>
      </w:r>
      <w:r w:rsidR="005F52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F526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5F52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правовыми актами </w:t>
      </w:r>
      <w:r w:rsidR="00802D6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Российской Федерации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Уставом и законами Ульяновской области, муниципальными правовыми актами муниципального образования «город Ульяновск», 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а также настоящим Положением.</w:t>
      </w:r>
    </w:p>
    <w:p w:rsidR="00CF6232" w:rsidRPr="007E10EA" w:rsidRDefault="007E10EA" w:rsidP="007E10E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Организационно-техническое обеспечение деятельности Комиссии </w:t>
      </w:r>
      <w:r w:rsidR="00232377" w:rsidRPr="004B7ED1">
        <w:rPr>
          <w:rFonts w:ascii="PT Astra Serif" w:eastAsia="Times New Roman" w:hAnsi="PT Astra Serif" w:cs="Times New Roman"/>
          <w:spacing w:val="-14"/>
          <w:sz w:val="28"/>
          <w:szCs w:val="28"/>
          <w:lang w:eastAsia="ru-RU"/>
        </w:rPr>
        <w:t>при рассмотрении</w:t>
      </w:r>
      <w:r w:rsidR="00DC77A9" w:rsidRPr="004B7ED1">
        <w:rPr>
          <w:rFonts w:ascii="PT Astra Serif" w:eastAsia="Times New Roman" w:hAnsi="PT Astra Serif" w:cs="Times New Roman"/>
          <w:spacing w:val="-14"/>
          <w:sz w:val="28"/>
          <w:szCs w:val="28"/>
          <w:lang w:eastAsia="ru-RU"/>
        </w:rPr>
        <w:t xml:space="preserve"> деятельности</w:t>
      </w:r>
      <w:r w:rsidR="00232377" w:rsidRPr="004B7ED1">
        <w:rPr>
          <w:rFonts w:ascii="PT Astra Serif" w:eastAsia="Times New Roman" w:hAnsi="PT Astra Serif" w:cs="Times New Roman"/>
          <w:spacing w:val="-14"/>
          <w:sz w:val="28"/>
          <w:szCs w:val="28"/>
          <w:lang w:eastAsia="ru-RU"/>
        </w:rPr>
        <w:t xml:space="preserve"> </w:t>
      </w:r>
      <w:r w:rsidR="00232377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предприятий</w:t>
      </w:r>
      <w:r w:rsidR="00C47179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 обществ</w:t>
      </w:r>
      <w:r w:rsidR="00014AB3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осуществляется</w:t>
      </w:r>
      <w:r w:rsidR="007A260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</w:t>
      </w:r>
      <w:r w:rsidR="005F5269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ление</w:t>
      </w:r>
      <w:r w:rsidR="00232377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proofErr w:type="spellEnd"/>
      <w:proofErr w:type="gramEnd"/>
      <w:r w:rsidR="00014AB3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собственностью 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Ульяновска (далее </w:t>
      </w:r>
      <w:r w:rsidR="007A2608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− 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Управление)</w:t>
      </w:r>
      <w:r w:rsidR="00014AB3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014AB3" w:rsidRDefault="00014AB3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6232" w:rsidRDefault="009B56E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. Основные задачи Комиссии</w:t>
      </w:r>
    </w:p>
    <w:p w:rsidR="007E10EA" w:rsidRPr="00CF6232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F6232" w:rsidRPr="00CF6232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Основными задачами Комиссии являются:</w:t>
      </w:r>
    </w:p>
    <w:p w:rsidR="00CF6232" w:rsidRPr="00CF6232" w:rsidRDefault="00C47179" w:rsidP="007E10E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lastRenderedPageBreak/>
        <w:t xml:space="preserve">1) </w:t>
      </w:r>
      <w:proofErr w:type="gramStart"/>
      <w:r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к</w:t>
      </w:r>
      <w:r w:rsidR="00CF6232" w:rsidRPr="00CF623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онтроль за</w:t>
      </w:r>
      <w:proofErr w:type="gramEnd"/>
      <w:r w:rsidR="00CF6232" w:rsidRPr="00CF623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деятельностью предприятий</w:t>
      </w:r>
      <w:r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, </w:t>
      </w:r>
      <w:r w:rsidR="00CF6232" w:rsidRPr="00CF6232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</w:t>
      </w:r>
      <w:r w:rsidR="00014AB3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F6232" w:rsidRPr="00CF6232" w:rsidRDefault="00AF443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 </w:t>
      </w:r>
      <w:r w:rsidR="00C47179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ценка финансово-хозяйственной деятельности</w:t>
      </w:r>
      <w:r w:rsidR="00C471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предприятий, обществ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F6232" w:rsidRPr="00CF6232" w:rsidRDefault="005917AB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3</w:t>
      </w:r>
      <w:r w:rsidR="00C47179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)</w:t>
      </w:r>
      <w:r w:rsidR="00F1633D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ценка экономической эффективности использования муниципально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softHyphen/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 имущества и других экономических ресурсов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«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Ульяновск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CF6232" w:rsidRPr="00CF6232" w:rsidRDefault="005917AB" w:rsidP="007E10E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4) в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ыработка рекомендаций по повышению эффективности деятельнос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softHyphen/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ти</w:t>
      </w:r>
      <w:r w:rsidR="004B6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4B6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предотвращению банкротства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обществ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F6232" w:rsidRDefault="00AF443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5) </w:t>
      </w:r>
      <w:r w:rsidR="005917A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ценка деятельности руководител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ей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B69F8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4B6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917AB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</w:t>
      </w:r>
      <w:r w:rsidR="00014AB3">
        <w:rPr>
          <w:rFonts w:ascii="PT Astra Serif" w:eastAsia="Times New Roman" w:hAnsi="PT Astra Serif" w:cs="Times New Roman"/>
          <w:sz w:val="28"/>
          <w:szCs w:val="28"/>
          <w:lang w:eastAsia="ru-RU"/>
        </w:rPr>
        <w:t>, в том числе мер, принимаемых руководителями предприятий, обществ по повышению эффективности деятельности предприятий, обществ.</w:t>
      </w:r>
    </w:p>
    <w:p w:rsidR="007E10EA" w:rsidRPr="00CF6232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</w:pPr>
    </w:p>
    <w:p w:rsidR="00CF6232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3. Функции Комиссии</w:t>
      </w:r>
    </w:p>
    <w:p w:rsidR="007E10EA" w:rsidRPr="00CF6232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F6232" w:rsidRPr="00CF6232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в соответствии с возложенными на неё задачами:</w:t>
      </w:r>
    </w:p>
    <w:p w:rsidR="007A2608" w:rsidRDefault="005917AB" w:rsidP="007E10E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определяет методику оценки эффективности работы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обществ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A2608" w:rsidRDefault="005917AB" w:rsidP="005F526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показателей планов (программ) финансово-хозяйственной деятельности</w:t>
      </w:r>
      <w:r w:rsidR="004B6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предприятий</w:t>
      </w:r>
      <w:r w:rsidR="004B69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A2608" w:rsidRDefault="005917AB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вносит предложения по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созданию,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реорганизации, ликвидации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предприятий, обществ;</w:t>
      </w:r>
    </w:p>
    <w:p w:rsidR="007A2608" w:rsidRDefault="005917AB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заслушивает доклады руководителей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предприятий, обществ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 финансово-хозяйственной деятельности за отчётный период;</w:t>
      </w:r>
    </w:p>
    <w:p w:rsidR="007A2608" w:rsidRDefault="005917AB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проводит анализ экономической эффективности деятельности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предприятий, обществ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A2608" w:rsidRDefault="005917AB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вносит предложения о заключении, продлении, расторжении срочн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трудов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договор</w:t>
      </w:r>
      <w:r w:rsidR="008E2F04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руководителями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предприятий, обществ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CF6232" w:rsidRPr="00CF6232" w:rsidRDefault="005917AB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7)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вносит предложения 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 определённом размере и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выплате еже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есячного денежного поощрения и вознаграждения за результаты финансово-хозяйственной деятельности по итогам года руководителям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предприятий.</w:t>
      </w:r>
    </w:p>
    <w:p w:rsidR="00CF6232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4. Права Комиссии</w:t>
      </w:r>
    </w:p>
    <w:p w:rsidR="007E10EA" w:rsidRPr="00CF6232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F6232" w:rsidRPr="004B7ED1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7ED1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В пределах своей компетенции Комиссия имеет право:</w:t>
      </w:r>
    </w:p>
    <w:p w:rsidR="00CF6232" w:rsidRPr="004B7ED1" w:rsidRDefault="00AF443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7ED1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1) </w:t>
      </w:r>
      <w:r w:rsidR="00CF6232" w:rsidRPr="004B7ED1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запрашивать информацию, необходимую для выполнения возложенных</w:t>
      </w:r>
      <w:r w:rsidR="00D656EF" w:rsidRPr="004B7ED1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на Комиссию функций</w:t>
      </w:r>
      <w:r w:rsidR="004B7ED1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представителей</w:t>
      </w:r>
      <w:r w:rsidR="00915B7B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предприятий</w:t>
      </w:r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915B7B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обществ,</w:t>
      </w:r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экспертов и специалистов, </w:t>
      </w:r>
      <w:r w:rsidR="008E2F04" w:rsidRPr="004B7ED1">
        <w:rPr>
          <w:rFonts w:ascii="PT Astra Serif" w:hAnsi="PT Astra Serif" w:cs="PT Astra Serif"/>
          <w:sz w:val="28"/>
          <w:szCs w:val="28"/>
        </w:rPr>
        <w:t>отраслевых (функциональных) органов администрации города Ульяновска</w:t>
      </w:r>
      <w:r w:rsidR="008E2F0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также представителей </w:t>
      </w:r>
      <w:proofErr w:type="spellStart"/>
      <w:proofErr w:type="gramStart"/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правоохрани</w:t>
      </w:r>
      <w:proofErr w:type="spellEnd"/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тельных</w:t>
      </w:r>
      <w:proofErr w:type="gramEnd"/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налоговых и иных органов государственной власти Российской </w:t>
      </w:r>
      <w:r w:rsidR="002378CB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5217C4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едерации, органов государственной власти Ульяновской области</w:t>
      </w:r>
      <w:r w:rsidR="00CF6232" w:rsidRP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A2608" w:rsidRDefault="005217C4" w:rsidP="007E10E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заслушивать руководителей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предприятий, обществ по вопросам, относящимся к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компетенции Комиссии;</w:t>
      </w:r>
    </w:p>
    <w:p w:rsidR="005217C4" w:rsidRDefault="005217C4" w:rsidP="007E10E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3) приглашать (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привлекать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установленном порядке к работе Комиссии представителей </w:t>
      </w:r>
      <w:r w:rsidR="00B23B13" w:rsidRPr="00B23B13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предприятий, обществ,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экспертов и специалистов,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а также представителей правоохранительных, налоговых и иных органов гос</w:t>
      </w:r>
      <w:r w:rsidR="002378CB">
        <w:rPr>
          <w:rFonts w:ascii="PT Astra Serif" w:eastAsia="Times New Roman" w:hAnsi="PT Astra Serif" w:cs="Times New Roman"/>
          <w:sz w:val="28"/>
          <w:szCs w:val="28"/>
          <w:lang w:eastAsia="ru-RU"/>
        </w:rPr>
        <w:t>ударственной власти Российской Ф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едерации, органов государственной власти Ульяновской области;</w:t>
      </w:r>
    </w:p>
    <w:p w:rsidR="00CF6232" w:rsidRPr="007A2608" w:rsidRDefault="005217C4" w:rsidP="007E10E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4)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давать </w:t>
      </w:r>
      <w:r w:rsidR="003E5EEF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рекомендации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членам Комиссии, руководителям </w:t>
      </w: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предприятий, обществ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по вопросам,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относящимся к их компетенции.</w:t>
      </w:r>
    </w:p>
    <w:p w:rsidR="00D656EF" w:rsidRPr="00CF6232" w:rsidRDefault="00D656EF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10EA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5. Организация деятельности Комиссии</w:t>
      </w:r>
    </w:p>
    <w:p w:rsidR="007E10EA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E10EA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E10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</w:t>
      </w:r>
      <w:r w:rsidR="00CF6232" w:rsidRPr="007E10EA">
        <w:rPr>
          <w:rFonts w:ascii="PT Astra Serif" w:eastAsia="Times New Roman" w:hAnsi="PT Astra Serif" w:cs="Times New Roman"/>
          <w:sz w:val="28"/>
          <w:szCs w:val="28"/>
          <w:lang w:eastAsia="ru-RU"/>
        </w:rPr>
        <w:t>Заседания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Комиссии проводятся не реже одного раза в квартал. При необходимости проводятся дополнительные заседания Комиссии.</w:t>
      </w:r>
    </w:p>
    <w:p w:rsidR="00CF6232" w:rsidRPr="007E10EA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E10E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5.2. </w:t>
      </w:r>
      <w:r w:rsidR="00CF6232" w:rsidRPr="007E10EA">
        <w:rPr>
          <w:rFonts w:ascii="PT Astra Serif" w:eastAsia="Times New Roman" w:hAnsi="PT Astra Serif" w:cs="Times New Roman"/>
          <w:sz w:val="28"/>
          <w:szCs w:val="28"/>
          <w:lang w:eastAsia="ru-RU"/>
        </w:rPr>
        <w:t>Не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менее чем за </w:t>
      </w:r>
      <w:r w:rsidR="007A2608">
        <w:rPr>
          <w:rFonts w:ascii="PT Astra Serif" w:eastAsia="Times New Roman" w:hAnsi="PT Astra Serif" w:cs="Times New Roman"/>
          <w:sz w:val="28"/>
          <w:szCs w:val="28"/>
          <w:lang w:eastAsia="ru-RU"/>
        </w:rPr>
        <w:t>один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рабочий день до заседания Комиссии члены Комиссии должны быть ознакомлены с повесткой заседания Комиссии и материалами по вопросам, вносимым на рассмотрение.</w:t>
      </w:r>
    </w:p>
    <w:p w:rsidR="00CF6232" w:rsidRPr="00CF6232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685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5.3.</w:t>
      </w:r>
      <w:r w:rsidR="00AF4431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 </w:t>
      </w: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Члены </w:t>
      </w:r>
      <w:r w:rsidR="008563E3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К</w:t>
      </w: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омиссии участвуют в заседании </w:t>
      </w:r>
      <w:r w:rsidR="008563E3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Комиссии </w:t>
      </w:r>
      <w:r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без права замены.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отсутствия члена Комиссии на заседании он имеет право представить сво</w:t>
      </w:r>
      <w:r w:rsidR="00D656EF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мнение по рассматриваемым вопросам в письменной форме.</w:t>
      </w:r>
    </w:p>
    <w:p w:rsidR="00CF6232" w:rsidRDefault="00AF443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5.4. 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Заседание Комиссии считается правомочным, если в нём принимает участие не менее половины его численного состава. Принятие решения осуществляется путём </w:t>
      </w:r>
      <w:r w:rsidR="008563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открытого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голосования присутствующих членов Комиссии.</w:t>
      </w:r>
      <w:r w:rsidR="008563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вопросам повестки заседания р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ешение 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8563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омиссии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считается принятым, если за него проголосовало большинство из числа присутствующих на заседании членов Комиссии.</w:t>
      </w:r>
    </w:p>
    <w:p w:rsidR="008563E3" w:rsidRPr="00CF6232" w:rsidRDefault="008563E3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685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равенстве голосов голос председател</w:t>
      </w:r>
      <w:r w:rsidR="00B23B13">
        <w:rPr>
          <w:rFonts w:ascii="PT Astra Serif" w:eastAsia="Times New Roman" w:hAnsi="PT Astra Serif" w:cs="Times New Roman"/>
          <w:sz w:val="28"/>
          <w:szCs w:val="28"/>
          <w:lang w:eastAsia="ru-RU"/>
        </w:rPr>
        <w:t>ьствующего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23B1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заседании 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B23B13">
        <w:rPr>
          <w:rFonts w:ascii="PT Astra Serif" w:eastAsia="Times New Roman" w:hAnsi="PT Astra Serif" w:cs="Times New Roman"/>
          <w:sz w:val="28"/>
          <w:szCs w:val="28"/>
          <w:lang w:eastAsia="ru-RU"/>
        </w:rPr>
        <w:t>омиссии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решающим.</w:t>
      </w:r>
    </w:p>
    <w:p w:rsidR="0003030A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5.5.</w:t>
      </w:r>
      <w:r w:rsidR="00AF4431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7A2608">
        <w:rPr>
          <w:rFonts w:ascii="PT Astra Serif" w:eastAsia="Times New Roman" w:hAnsi="PT Astra Serif" w:cs="Times New Roman"/>
          <w:sz w:val="28"/>
          <w:szCs w:val="28"/>
          <w:lang w:eastAsia="ru-RU"/>
        </w:rPr>
        <w:t>В состав Комиссии входя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03030A" w:rsidRDefault="00C759A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представител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города Ульяновска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3030A" w:rsidRDefault="0003030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C759A1">
        <w:rPr>
          <w:rFonts w:ascii="PT Astra Serif" w:eastAsia="Times New Roman" w:hAnsi="PT Astra Serif" w:cs="Times New Roman"/>
          <w:sz w:val="28"/>
          <w:szCs w:val="28"/>
          <w:lang w:eastAsia="ru-RU"/>
        </w:rPr>
        <w:t>редставител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C759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отраслевых (функциональных) органов администрации города Ульяновска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3030A" w:rsidRDefault="00C759A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депутат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Городской Думы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E10EA" w:rsidRDefault="00F84C43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представител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Общественной палаты муниципального образования «город Ульяновск».</w:t>
      </w:r>
      <w:r w:rsidR="00C759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7E10EA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5.6. </w:t>
      </w:r>
      <w:r w:rsidR="00CF6232" w:rsidRPr="00F16A9F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Руководство</w:t>
      </w:r>
      <w:r w:rsidR="00CF6232" w:rsidRPr="00F16A9F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CF6232" w:rsidRPr="00F16A9F">
        <w:rPr>
          <w:rFonts w:ascii="PT Astra Serif" w:eastAsia="Times New Roman" w:hAnsi="PT Astra Serif" w:cs="Times New Roman"/>
          <w:spacing w:val="-3"/>
          <w:sz w:val="28"/>
          <w:szCs w:val="28"/>
          <w:lang w:eastAsia="ru-RU"/>
        </w:rPr>
        <w:t>деятельностью</w:t>
      </w:r>
      <w:r w:rsidR="00CF6232" w:rsidRPr="00F16A9F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CF6232" w:rsidRPr="00F16A9F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Комиссии</w:t>
      </w:r>
      <w:r w:rsidR="007B40DE" w:rsidRPr="00F16A9F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осуществляется </w:t>
      </w:r>
      <w:r w:rsidR="00CF6232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председателе</w:t>
      </w:r>
      <w:r w:rsidR="005441BF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Комиссии, а в его отсутствие </w:t>
      </w:r>
      <w:r w:rsidR="008563E3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7A2608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563E3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одним из </w:t>
      </w:r>
      <w:r w:rsidR="00CF6232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</w:t>
      </w:r>
      <w:r w:rsidR="005441BF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8563E3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CF6232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председателя Комиссии</w:t>
      </w:r>
      <w:r w:rsidR="00517D3F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</w:t>
      </w:r>
      <w:r w:rsidR="00F16A9F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поруче</w:t>
      </w:r>
      <w:r w:rsidR="00517D3F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нию председателя Комиссии</w:t>
      </w:r>
      <w:r w:rsidR="00CF6232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F6232" w:rsidRPr="007E10EA" w:rsidRDefault="007E10EA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5.7.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Председатель Комиссии:</w:t>
      </w:r>
    </w:p>
    <w:p w:rsidR="00CF6232" w:rsidRPr="00CF6232" w:rsidRDefault="00CF6232" w:rsidP="007E10EA">
      <w:pPr>
        <w:widowControl w:val="0"/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p w:rsidR="00CF6232" w:rsidRPr="00CF6232" w:rsidRDefault="008563E3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1)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осуществляет общее руководство работ</w:t>
      </w: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ой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К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омиссии;</w:t>
      </w:r>
    </w:p>
    <w:p w:rsidR="00CF6232" w:rsidRPr="00CF6232" w:rsidRDefault="008563E3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назначает дату проведения заседания Комиссии;</w:t>
      </w:r>
    </w:p>
    <w:p w:rsidR="00CF6232" w:rsidRPr="00CF6232" w:rsidRDefault="008563E3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определяет и утверждает основные направления работы Комиссии;</w:t>
      </w:r>
    </w:p>
    <w:p w:rsidR="00CF6232" w:rsidRPr="00CF6232" w:rsidRDefault="008563E3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4)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подписывает протокол заседания Комиссии;</w:t>
      </w:r>
    </w:p>
    <w:p w:rsidR="00CF6232" w:rsidRPr="00CF6232" w:rsidRDefault="008563E3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решений Комиссии;</w:t>
      </w:r>
    </w:p>
    <w:p w:rsidR="00CF6232" w:rsidRPr="00CF6232" w:rsidRDefault="00AF443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6) 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принимает решение о проведении внеочередного заседания Комиссии.</w:t>
      </w:r>
    </w:p>
    <w:p w:rsidR="00CF6232" w:rsidRPr="00CF6232" w:rsidRDefault="00CF6232" w:rsidP="007E10EA">
      <w:pPr>
        <w:widowControl w:val="0"/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p w:rsidR="0003030A" w:rsidRDefault="00AF4431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5.8. </w:t>
      </w:r>
      <w:r w:rsidR="0003030A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Организация мероприятия по подготовке и проведению заседания комиссии осуществляется ответственным секретарём комиссии.</w:t>
      </w:r>
    </w:p>
    <w:p w:rsidR="004B7ED1" w:rsidRDefault="00CF6232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Ответственный 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секретарь Комиссии:</w:t>
      </w:r>
    </w:p>
    <w:p w:rsidR="007A2608" w:rsidRDefault="00DB3E20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готовит информационные материалы к заседанию Комиссии;</w:t>
      </w:r>
    </w:p>
    <w:p w:rsidR="00F756B2" w:rsidRDefault="00AF4431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 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списки участников заседания и заслушиваемых руководителей </w:t>
      </w:r>
      <w:r w:rsidR="00DB3E2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предприятий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7B40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обществ,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обеспечив</w:t>
      </w:r>
      <w:r w:rsidR="00DB3E20">
        <w:rPr>
          <w:rFonts w:ascii="PT Astra Serif" w:eastAsia="Times New Roman" w:hAnsi="PT Astra Serif" w:cs="Times New Roman"/>
          <w:sz w:val="28"/>
          <w:szCs w:val="28"/>
          <w:lang w:eastAsia="ru-RU"/>
        </w:rPr>
        <w:t>ает явку участников на заседание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>ссии;</w:t>
      </w:r>
    </w:p>
    <w:p w:rsidR="00CF6232" w:rsidRPr="00CF6232" w:rsidRDefault="00DB3E20" w:rsidP="007E10E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>ведё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т протоколы заседаний Комиссии и организует их рассылку всем участникам заседания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Комиссии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членам Комиссии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. В отсутствие секретаря ведёт протокол заседания Комиссии и организует его рассылку один</w:t>
      </w:r>
      <w:r w:rsidR="004B7ED1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членов </w:t>
      </w:r>
      <w:r w:rsidR="004B7ED1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Комиссии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36FE1" w:rsidRPr="00F16A9F">
        <w:rPr>
          <w:rFonts w:ascii="PT Astra Serif" w:eastAsia="Times New Roman" w:hAnsi="PT Astra Serif" w:cs="Times New Roman"/>
          <w:sz w:val="28"/>
          <w:szCs w:val="28"/>
          <w:lang w:eastAsia="ru-RU"/>
        </w:rPr>
        <w:t>по поручению председателя Комиссии.</w:t>
      </w:r>
    </w:p>
    <w:p w:rsidR="00DB3E20" w:rsidRDefault="00CF6232" w:rsidP="007E10EA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right="19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5.</w:t>
      </w:r>
      <w:r w:rsidR="00DB3E20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9</w:t>
      </w:r>
      <w:r w:rsidRPr="00CF6232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.</w:t>
      </w:r>
      <w:r w:rsidR="00AF4431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>Члены К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омиссии на основании бухгалтерской отчётности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B3E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предприятий, обществ,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доклад</w:t>
      </w:r>
      <w:r w:rsidR="00DB3E20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руководител</w:t>
      </w:r>
      <w:r w:rsidR="00DB3E20">
        <w:rPr>
          <w:rFonts w:ascii="PT Astra Serif" w:eastAsia="Times New Roman" w:hAnsi="PT Astra Serif" w:cs="Times New Roman"/>
          <w:sz w:val="28"/>
          <w:szCs w:val="28"/>
          <w:lang w:eastAsia="ru-RU"/>
        </w:rPr>
        <w:t>ей предприятий, обществ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, перспективных</w:t>
      </w:r>
      <w:r w:rsidR="003E5E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3E5E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текущих</w:t>
      </w:r>
      <w:r w:rsidR="003E5E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финансовых</w:t>
      </w:r>
      <w:r w:rsidR="003E5E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планов предприяти</w:t>
      </w:r>
      <w:r w:rsidR="00B31EF4">
        <w:rPr>
          <w:rFonts w:ascii="PT Astra Serif" w:eastAsia="Times New Roman" w:hAnsi="PT Astra Serif" w:cs="Times New Roman"/>
          <w:sz w:val="28"/>
          <w:szCs w:val="28"/>
          <w:lang w:eastAsia="ru-RU"/>
        </w:rPr>
        <w:t>й, обществ</w:t>
      </w:r>
      <w:r w:rsidR="00DB3E2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DB3E20" w:rsidRDefault="00DB3E20" w:rsidP="007E10EA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23" w:right="19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1)</w:t>
      </w:r>
      <w:r w:rsidR="00AF4431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дают оценку экономической эффективности использования муниципального имущества и других экономических ресурсов</w:t>
      </w:r>
      <w:r w:rsidR="00B31E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«город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CF6232" w:rsidRDefault="00DB3E20" w:rsidP="007E10EA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23" w:right="19" w:firstLine="68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</w:t>
      </w:r>
      <w:r w:rsidR="00AF4431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вырабатывают</w:t>
      </w:r>
      <w:r w:rsidR="00B31EF4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рекомендации по повышению эффективности деятельности </w:t>
      </w:r>
      <w:r w:rsidR="00B31EF4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B31E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</w:t>
      </w:r>
      <w:r w:rsidR="00B31E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предотвращению банкротства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обществ, предприятий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(включая оценку деятельности руководителя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общества,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предприятия).</w:t>
      </w:r>
    </w:p>
    <w:p w:rsidR="00C97187" w:rsidRPr="00CF6232" w:rsidRDefault="00C97187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97187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Решения Комиссии носят рекомендательный характер.</w:t>
      </w:r>
    </w:p>
    <w:p w:rsidR="005F5269" w:rsidRDefault="00DB3E20" w:rsidP="007E10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24" w:right="5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5.10</w:t>
      </w:r>
      <w:r w:rsidR="00CF6232" w:rsidRPr="00CF6232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.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Ежеквартально, в течение трёх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дней после представления отчётов в</w:t>
      </w:r>
      <w:r w:rsidR="00B31E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органы, осуществляющие </w:t>
      </w:r>
      <w:proofErr w:type="gramStart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уплатой налогов и сборов,</w:t>
      </w:r>
      <w:r w:rsidR="005F52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предприятия представляют в Комиссию следующие формы бухгалтерской (финансовой) отчётности:</w:t>
      </w:r>
    </w:p>
    <w:p w:rsidR="00CF6232" w:rsidRPr="00CF6232" w:rsidRDefault="00C97187" w:rsidP="005F5269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24" w:right="5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1) бухгалтерский баланс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, включая приложения;</w:t>
      </w:r>
    </w:p>
    <w:p w:rsidR="00F756B2" w:rsidRDefault="00C97187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2)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отчёт о финансовых результатах;</w:t>
      </w:r>
    </w:p>
    <w:p w:rsidR="00CF6232" w:rsidRPr="00CF6232" w:rsidRDefault="00C97187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3) </w:t>
      </w:r>
      <w:r w:rsidR="00F756B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пояснительную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записк</w:t>
      </w:r>
      <w:r w:rsidR="00F756B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у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к бухгалтерскому балансу и отчёту о прибылях и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убытках (ежегодно);</w:t>
      </w:r>
    </w:p>
    <w:p w:rsidR="00CF6232" w:rsidRPr="00CF6232" w:rsidRDefault="00C97187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4)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отчёт руководителя предприятия;</w:t>
      </w:r>
    </w:p>
    <w:p w:rsidR="00CF6232" w:rsidRPr="00CF6232" w:rsidRDefault="00C97187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5)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список дебиторов и кредиторов предприятия;</w:t>
      </w:r>
    </w:p>
    <w:p w:rsidR="00CF6232" w:rsidRPr="00CF6232" w:rsidRDefault="00C97187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6)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структур</w:t>
      </w:r>
      <w:r w:rsidR="00F756B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у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затрат предприятия;</w:t>
      </w:r>
    </w:p>
    <w:p w:rsidR="00CF6232" w:rsidRPr="00CF6232" w:rsidRDefault="00C97187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7) 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перечень основных средств (ежегодно);</w:t>
      </w:r>
    </w:p>
    <w:p w:rsidR="00F756B2" w:rsidRDefault="00C97187" w:rsidP="007E10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8) </w:t>
      </w:r>
      <w:r w:rsidR="00F756B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справку</w:t>
      </w:r>
      <w:r w:rsidR="00CF6232" w:rsidRPr="00CF6232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по использованию прибыли (ежегодно);</w:t>
      </w:r>
    </w:p>
    <w:p w:rsidR="00CF6232" w:rsidRPr="00CF6232" w:rsidRDefault="00395C40" w:rsidP="007E10E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9) 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копии плат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жных поручений, подтверждающих </w:t>
      </w:r>
      <w:r w:rsidR="00C744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уплату части прибыли в бюджет муниципального образования «город Ульяновск» 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(ежегодно)</w:t>
      </w:r>
      <w:r w:rsidR="00C7442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gramStart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другое</w:t>
      </w:r>
      <w:proofErr w:type="gramEnd"/>
      <w:r w:rsidR="00CF6232"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F6232" w:rsidRDefault="00CF6232" w:rsidP="007E10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F6232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5.1</w:t>
      </w:r>
      <w:r w:rsidR="00E573FA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1</w:t>
      </w:r>
      <w:r w:rsidRPr="00CF6232">
        <w:rPr>
          <w:rFonts w:ascii="PT Astra Serif" w:eastAsia="Times New Roman" w:hAnsi="PT Astra Serif" w:cs="Times New Roman"/>
          <w:spacing w:val="-9"/>
          <w:sz w:val="28"/>
          <w:szCs w:val="28"/>
          <w:lang w:eastAsia="ru-RU"/>
        </w:rPr>
        <w:t>.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Решения Комиссии оформляются в виде протокола в течение 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пяти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рабочих дней со дня </w:t>
      </w:r>
      <w:r w:rsidR="00C97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проведения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заседания </w:t>
      </w:r>
      <w:r w:rsidR="00C97187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омиссии, котор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подписывает</w:t>
      </w:r>
      <w:r w:rsidR="005F5269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ся</w:t>
      </w:r>
      <w:proofErr w:type="spellEnd"/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председателем </w:t>
      </w:r>
      <w:r w:rsidR="00257A8A">
        <w:rPr>
          <w:rFonts w:ascii="PT Astra Serif" w:eastAsia="Times New Roman" w:hAnsi="PT Astra Serif" w:cs="Times New Roman"/>
          <w:sz w:val="28"/>
          <w:szCs w:val="28"/>
          <w:lang w:eastAsia="ru-RU"/>
        </w:rPr>
        <w:t>либо иным лицом, председательствующим на заседан</w:t>
      </w:r>
      <w:r w:rsidR="007E10EA">
        <w:rPr>
          <w:rFonts w:ascii="PT Astra Serif" w:eastAsia="Times New Roman" w:hAnsi="PT Astra Serif" w:cs="Times New Roman"/>
          <w:sz w:val="28"/>
          <w:szCs w:val="28"/>
          <w:lang w:eastAsia="ru-RU"/>
        </w:rPr>
        <w:t>ии К</w:t>
      </w:r>
      <w:r w:rsidR="00257A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омиссии, 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и секретар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м Комиссии.</w:t>
      </w:r>
      <w:proofErr w:type="gramEnd"/>
    </w:p>
    <w:p w:rsidR="00257A8A" w:rsidRPr="00CF6232" w:rsidRDefault="00257A8A" w:rsidP="007E10EA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24" w:firstLine="685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Срок</w:t>
      </w:r>
      <w:r w:rsidR="004B7ED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хранения материалов заседания 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омиссии – пять лет с момента </w:t>
      </w:r>
      <w:r w:rsidR="00EE4B2B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проведения заседания.</w:t>
      </w:r>
    </w:p>
    <w:p w:rsidR="00950161" w:rsidRDefault="00CF6232" w:rsidP="0095016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24" w:right="10" w:firstLine="685"/>
        <w:jc w:val="both"/>
        <w:rPr>
          <w:rFonts w:ascii="PT Astra Serif" w:hAnsi="PT Astra Serif"/>
          <w:sz w:val="26"/>
          <w:szCs w:val="26"/>
        </w:rPr>
      </w:pPr>
      <w:r w:rsidRPr="00CF6232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5.1</w:t>
      </w:r>
      <w:r w:rsidR="00E573FA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2</w:t>
      </w:r>
      <w:r w:rsidRPr="00CF6232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.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Копии протокола рассыла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тся участникам заседания и членам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E4B2B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>омиссии в течение</w:t>
      </w:r>
      <w:r w:rsidR="00F756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5354D">
        <w:rPr>
          <w:rFonts w:ascii="PT Astra Serif" w:eastAsia="Times New Roman" w:hAnsi="PT Astra Serif" w:cs="Times New Roman"/>
          <w:sz w:val="28"/>
          <w:szCs w:val="28"/>
          <w:lang w:eastAsia="ru-RU"/>
        </w:rPr>
        <w:t>трёх</w:t>
      </w:r>
      <w:r w:rsidRPr="00CF62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дней со дня подписания протокола.</w:t>
      </w:r>
      <w:bookmarkStart w:id="0" w:name="_GoBack"/>
      <w:bookmarkEnd w:id="0"/>
    </w:p>
    <w:p w:rsidR="00E81533" w:rsidRPr="00E81533" w:rsidRDefault="0063614F" w:rsidP="00EE4B2B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</w:t>
      </w:r>
    </w:p>
    <w:sectPr w:rsidR="00E81533" w:rsidRPr="00E81533" w:rsidSect="0011068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69" w:rsidRDefault="005F5269" w:rsidP="00E81533">
      <w:pPr>
        <w:spacing w:after="0" w:line="240" w:lineRule="auto"/>
      </w:pPr>
      <w:r>
        <w:separator/>
      </w:r>
    </w:p>
  </w:endnote>
  <w:endnote w:type="continuationSeparator" w:id="0">
    <w:p w:rsidR="005F5269" w:rsidRDefault="005F5269" w:rsidP="00E8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69" w:rsidRDefault="005F5269" w:rsidP="00E81533">
      <w:pPr>
        <w:spacing w:after="0" w:line="240" w:lineRule="auto"/>
      </w:pPr>
      <w:r>
        <w:separator/>
      </w:r>
    </w:p>
  </w:footnote>
  <w:footnote w:type="continuationSeparator" w:id="0">
    <w:p w:rsidR="005F5269" w:rsidRDefault="005F5269" w:rsidP="00E8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98926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F5269" w:rsidRPr="004F6758" w:rsidRDefault="005F5269">
        <w:pPr>
          <w:pStyle w:val="a3"/>
          <w:jc w:val="center"/>
          <w:rPr>
            <w:rFonts w:ascii="PT Astra Serif" w:hAnsi="PT Astra Serif"/>
          </w:rPr>
        </w:pPr>
        <w:r w:rsidRPr="004F6758">
          <w:rPr>
            <w:rFonts w:ascii="PT Astra Serif" w:hAnsi="PT Astra Serif"/>
          </w:rPr>
          <w:fldChar w:fldCharType="begin"/>
        </w:r>
        <w:r w:rsidRPr="004F6758">
          <w:rPr>
            <w:rFonts w:ascii="PT Astra Serif" w:hAnsi="PT Astra Serif"/>
          </w:rPr>
          <w:instrText>PAGE   \* MERGEFORMAT</w:instrText>
        </w:r>
        <w:r w:rsidRPr="004F6758">
          <w:rPr>
            <w:rFonts w:ascii="PT Astra Serif" w:hAnsi="PT Astra Serif"/>
          </w:rPr>
          <w:fldChar w:fldCharType="separate"/>
        </w:r>
        <w:r w:rsidR="00950161">
          <w:rPr>
            <w:rFonts w:ascii="PT Astra Serif" w:hAnsi="PT Astra Serif"/>
            <w:noProof/>
          </w:rPr>
          <w:t>4</w:t>
        </w:r>
        <w:r w:rsidRPr="004F6758">
          <w:rPr>
            <w:rFonts w:ascii="PT Astra Serif" w:hAnsi="PT Astra Serif"/>
          </w:rPr>
          <w:fldChar w:fldCharType="end"/>
        </w:r>
      </w:p>
    </w:sdtContent>
  </w:sdt>
  <w:p w:rsidR="005F5269" w:rsidRDefault="005F5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30E8D0"/>
    <w:lvl w:ilvl="0">
      <w:numFmt w:val="bullet"/>
      <w:lvlText w:val="*"/>
      <w:lvlJc w:val="left"/>
    </w:lvl>
  </w:abstractNum>
  <w:abstractNum w:abstractNumId="1">
    <w:nsid w:val="0BE20E1F"/>
    <w:multiLevelType w:val="singleLevel"/>
    <w:tmpl w:val="EE3E4E02"/>
    <w:lvl w:ilvl="0">
      <w:start w:val="8"/>
      <w:numFmt w:val="decimal"/>
      <w:lvlText w:val="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0C461591"/>
    <w:multiLevelType w:val="singleLevel"/>
    <w:tmpl w:val="36280FC6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47486707"/>
    <w:multiLevelType w:val="singleLevel"/>
    <w:tmpl w:val="884A160C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4E6423D5"/>
    <w:multiLevelType w:val="singleLevel"/>
    <w:tmpl w:val="907AFE80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6FCD4870"/>
    <w:multiLevelType w:val="singleLevel"/>
    <w:tmpl w:val="E42E58A4"/>
    <w:lvl w:ilvl="0">
      <w:start w:val="3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7CE94251"/>
    <w:multiLevelType w:val="singleLevel"/>
    <w:tmpl w:val="CAEEB5A2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15"/>
    <w:rsid w:val="00014AB3"/>
    <w:rsid w:val="0003030A"/>
    <w:rsid w:val="000F0CA1"/>
    <w:rsid w:val="0011068F"/>
    <w:rsid w:val="00171615"/>
    <w:rsid w:val="0019108F"/>
    <w:rsid w:val="001C6F19"/>
    <w:rsid w:val="001E4D99"/>
    <w:rsid w:val="00232377"/>
    <w:rsid w:val="00236FE1"/>
    <w:rsid w:val="002378CB"/>
    <w:rsid w:val="00257A8A"/>
    <w:rsid w:val="003011FF"/>
    <w:rsid w:val="00395C40"/>
    <w:rsid w:val="003E5EEF"/>
    <w:rsid w:val="00463101"/>
    <w:rsid w:val="004705CC"/>
    <w:rsid w:val="004B69F8"/>
    <w:rsid w:val="004B7ED1"/>
    <w:rsid w:val="004D62B3"/>
    <w:rsid w:val="004F6758"/>
    <w:rsid w:val="00517D3F"/>
    <w:rsid w:val="005217C4"/>
    <w:rsid w:val="005441BF"/>
    <w:rsid w:val="005917AB"/>
    <w:rsid w:val="005A6303"/>
    <w:rsid w:val="005C6FD2"/>
    <w:rsid w:val="005F5269"/>
    <w:rsid w:val="006019DF"/>
    <w:rsid w:val="0063614F"/>
    <w:rsid w:val="00773358"/>
    <w:rsid w:val="007A2608"/>
    <w:rsid w:val="007B40DE"/>
    <w:rsid w:val="007E10EA"/>
    <w:rsid w:val="00802D68"/>
    <w:rsid w:val="008563E3"/>
    <w:rsid w:val="008E2F04"/>
    <w:rsid w:val="00915B7B"/>
    <w:rsid w:val="00950161"/>
    <w:rsid w:val="009B56E2"/>
    <w:rsid w:val="009B7E5C"/>
    <w:rsid w:val="00A031F1"/>
    <w:rsid w:val="00A43743"/>
    <w:rsid w:val="00A6541C"/>
    <w:rsid w:val="00A765F6"/>
    <w:rsid w:val="00AC3838"/>
    <w:rsid w:val="00AF4431"/>
    <w:rsid w:val="00B23B13"/>
    <w:rsid w:val="00B31EF4"/>
    <w:rsid w:val="00B5354D"/>
    <w:rsid w:val="00C47179"/>
    <w:rsid w:val="00C6714F"/>
    <w:rsid w:val="00C7442B"/>
    <w:rsid w:val="00C759A1"/>
    <w:rsid w:val="00C97187"/>
    <w:rsid w:val="00CF6232"/>
    <w:rsid w:val="00D656EF"/>
    <w:rsid w:val="00D7466E"/>
    <w:rsid w:val="00DB3E20"/>
    <w:rsid w:val="00DC77A9"/>
    <w:rsid w:val="00E573FA"/>
    <w:rsid w:val="00E81533"/>
    <w:rsid w:val="00EE4B2B"/>
    <w:rsid w:val="00F1633D"/>
    <w:rsid w:val="00F16A9F"/>
    <w:rsid w:val="00F756B2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533"/>
  </w:style>
  <w:style w:type="paragraph" w:styleId="a5">
    <w:name w:val="footer"/>
    <w:basedOn w:val="a"/>
    <w:link w:val="a6"/>
    <w:uiPriority w:val="99"/>
    <w:unhideWhenUsed/>
    <w:rsid w:val="00E8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533"/>
  </w:style>
  <w:style w:type="paragraph" w:styleId="a7">
    <w:name w:val="Balloon Text"/>
    <w:basedOn w:val="a"/>
    <w:link w:val="a8"/>
    <w:uiPriority w:val="99"/>
    <w:semiHidden/>
    <w:unhideWhenUsed/>
    <w:rsid w:val="004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5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533"/>
  </w:style>
  <w:style w:type="paragraph" w:styleId="a5">
    <w:name w:val="footer"/>
    <w:basedOn w:val="a"/>
    <w:link w:val="a6"/>
    <w:uiPriority w:val="99"/>
    <w:unhideWhenUsed/>
    <w:rsid w:val="00E8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533"/>
  </w:style>
  <w:style w:type="paragraph" w:styleId="a7">
    <w:name w:val="Balloon Text"/>
    <w:basedOn w:val="a"/>
    <w:link w:val="a8"/>
    <w:uiPriority w:val="99"/>
    <w:semiHidden/>
    <w:unhideWhenUsed/>
    <w:rsid w:val="004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5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41</cp:revision>
  <cp:lastPrinted>2023-11-01T05:19:00Z</cp:lastPrinted>
  <dcterms:created xsi:type="dcterms:W3CDTF">2021-07-02T10:14:00Z</dcterms:created>
  <dcterms:modified xsi:type="dcterms:W3CDTF">2023-11-07T12:06:00Z</dcterms:modified>
</cp:coreProperties>
</file>