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1C" w:rsidRPr="0088111C" w:rsidRDefault="002D14B5" w:rsidP="0088111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8111C">
        <w:rPr>
          <w:rFonts w:ascii="PT Astra Serif" w:hAnsi="PT Astra Serif"/>
          <w:sz w:val="28"/>
          <w:szCs w:val="28"/>
        </w:rPr>
        <w:t xml:space="preserve">Управление муниципальной собственностью администрации города Ульяновска вносит изменения </w:t>
      </w:r>
      <w:proofErr w:type="gramStart"/>
      <w:r w:rsidRPr="0088111C">
        <w:rPr>
          <w:rFonts w:ascii="PT Astra Serif" w:hAnsi="PT Astra Serif"/>
          <w:sz w:val="28"/>
          <w:szCs w:val="28"/>
        </w:rPr>
        <w:t xml:space="preserve">в извещение о проведении аукциона в электронной </w:t>
      </w:r>
      <w:r w:rsidRPr="0088111C">
        <w:rPr>
          <w:rFonts w:ascii="PT Astra Serif" w:hAnsi="PT Astra Serif" w:cs="Tahoma"/>
          <w:sz w:val="28"/>
          <w:szCs w:val="28"/>
        </w:rPr>
        <w:t>форме на право заключения договора о комплексном развитии</w:t>
      </w:r>
      <w:proofErr w:type="gramEnd"/>
      <w:r w:rsidRPr="0088111C">
        <w:rPr>
          <w:rFonts w:ascii="PT Astra Serif" w:hAnsi="PT Astra Serif" w:cs="Tahoma"/>
          <w:sz w:val="28"/>
          <w:szCs w:val="28"/>
        </w:rPr>
        <w:t xml:space="preserve"> территории жилой застройки</w:t>
      </w:r>
      <w:r w:rsidRPr="0088111C">
        <w:rPr>
          <w:sz w:val="28"/>
          <w:szCs w:val="28"/>
        </w:rPr>
        <w:t xml:space="preserve"> </w:t>
      </w:r>
      <w:r w:rsidR="0088111C" w:rsidRPr="0088111C">
        <w:rPr>
          <w:rFonts w:ascii="PT Astra Serif" w:hAnsi="PT Astra Serif"/>
          <w:sz w:val="28"/>
          <w:szCs w:val="28"/>
        </w:rPr>
        <w:t xml:space="preserve">площадью 2,81 га </w:t>
      </w:r>
      <w:r w:rsidR="0088111C" w:rsidRPr="0088111C">
        <w:rPr>
          <w:rFonts w:ascii="PT Astra Serif" w:hAnsi="PT Astra Serif"/>
          <w:color w:val="000000"/>
          <w:sz w:val="28"/>
          <w:szCs w:val="28"/>
        </w:rPr>
        <w:t>в границах улиц</w:t>
      </w:r>
      <w:r w:rsidR="0088111C" w:rsidRPr="0088111C">
        <w:rPr>
          <w:rFonts w:ascii="PT Astra Serif" w:hAnsi="PT Astra Serif"/>
          <w:sz w:val="28"/>
          <w:szCs w:val="28"/>
        </w:rPr>
        <w:t xml:space="preserve"> Фурманова, Олега Кошевого, 3 переулка Тимирязева в  Ленинском районе города Ульяновска </w:t>
      </w:r>
    </w:p>
    <w:p w:rsidR="0088111C" w:rsidRDefault="0088111C" w:rsidP="0088111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E6159" w:rsidRPr="00F27061" w:rsidRDefault="008E6159" w:rsidP="0088111C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27061">
        <w:rPr>
          <w:rFonts w:ascii="PT Astra Serif" w:hAnsi="PT Astra Serif"/>
          <w:sz w:val="28"/>
          <w:szCs w:val="28"/>
        </w:rPr>
        <w:t>Раздела 2</w:t>
      </w:r>
      <w:proofErr w:type="gramStart"/>
      <w:r w:rsidRPr="00F27061">
        <w:rPr>
          <w:rFonts w:ascii="PT Astra Serif" w:hAnsi="PT Astra Serif"/>
          <w:sz w:val="28"/>
          <w:szCs w:val="28"/>
        </w:rPr>
        <w:t xml:space="preserve"> Ч</w:t>
      </w:r>
      <w:proofErr w:type="gramEnd"/>
      <w:r w:rsidRPr="00F27061">
        <w:rPr>
          <w:rFonts w:ascii="PT Astra Serif" w:hAnsi="PT Astra Serif"/>
          <w:sz w:val="28"/>
          <w:szCs w:val="28"/>
        </w:rPr>
        <w:t>итать верным в следующей редакции:</w:t>
      </w:r>
    </w:p>
    <w:tbl>
      <w:tblPr>
        <w:tblStyle w:val="a8"/>
        <w:tblW w:w="10410" w:type="dxa"/>
        <w:jc w:val="center"/>
        <w:tblLook w:val="04A0" w:firstRow="1" w:lastRow="0" w:firstColumn="1" w:lastColumn="0" w:noHBand="0" w:noVBand="1"/>
      </w:tblPr>
      <w:tblGrid>
        <w:gridCol w:w="627"/>
        <w:gridCol w:w="3570"/>
        <w:gridCol w:w="6213"/>
      </w:tblGrid>
      <w:tr w:rsidR="008E6159" w:rsidRPr="005B44B4" w:rsidTr="008E6159">
        <w:trPr>
          <w:trHeight w:val="368"/>
          <w:jc w:val="center"/>
        </w:trPr>
        <w:tc>
          <w:tcPr>
            <w:tcW w:w="10410" w:type="dxa"/>
            <w:gridSpan w:val="3"/>
            <w:shd w:val="clear" w:color="auto" w:fill="FFFFFF" w:themeFill="background1"/>
            <w:vAlign w:val="center"/>
          </w:tcPr>
          <w:p w:rsidR="008E6159" w:rsidRPr="005B44B4" w:rsidRDefault="008E6159" w:rsidP="008E6159">
            <w:pPr>
              <w:pStyle w:val="a3"/>
              <w:tabs>
                <w:tab w:val="left" w:pos="-7371"/>
              </w:tabs>
              <w:ind w:left="0"/>
              <w:jc w:val="center"/>
              <w:outlineLvl w:val="0"/>
              <w:rPr>
                <w:rFonts w:ascii="PT Astra Serif" w:hAnsi="PT Astra Serif" w:cs="Tahoma"/>
              </w:rPr>
            </w:pPr>
            <w:r w:rsidRPr="005B44B4">
              <w:rPr>
                <w:rFonts w:ascii="PT Astra Serif" w:hAnsi="PT Astra Serif" w:cs="Tahoma"/>
                <w:b/>
                <w:bCs/>
              </w:rPr>
              <w:t>Раздел 2. Информационная карта аукциона</w:t>
            </w:r>
          </w:p>
        </w:tc>
      </w:tr>
      <w:tr w:rsidR="008E6159" w:rsidRPr="005B44B4" w:rsidTr="008E6159">
        <w:trPr>
          <w:trHeight w:val="433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  <w:bookmarkStart w:id="0" w:name="_Ref519673836"/>
          </w:p>
        </w:tc>
        <w:bookmarkEnd w:id="0"/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ind w:right="1661"/>
              <w:rPr>
                <w:rFonts w:ascii="PT Astra Serif" w:hAnsi="PT Astra Serif"/>
              </w:rPr>
            </w:pPr>
            <w:r w:rsidRPr="005B44B4">
              <w:rPr>
                <w:rFonts w:ascii="PT Astra Serif" w:hAnsi="PT Astra Serif" w:cs="Tahoma"/>
                <w:bCs/>
              </w:rPr>
              <w:t>Предмет аукциона (лот)</w:t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pStyle w:val="a3"/>
              <w:tabs>
                <w:tab w:val="left" w:pos="-7371"/>
              </w:tabs>
              <w:ind w:left="0"/>
              <w:jc w:val="both"/>
              <w:outlineLvl w:val="0"/>
              <w:rPr>
                <w:rFonts w:ascii="PT Astra Serif" w:hAnsi="PT Astra Serif" w:cs="Tahoma"/>
                <w:bCs/>
              </w:rPr>
            </w:pPr>
            <w:r w:rsidRPr="00FE335B">
              <w:rPr>
                <w:rFonts w:ascii="PT Astra Serif" w:hAnsi="PT Astra Serif" w:cs="Tahoma"/>
              </w:rPr>
              <w:t>Право на заключение договора о комплексном развитии территории жилой з</w:t>
            </w:r>
            <w:bookmarkStart w:id="1" w:name="_GoBack"/>
            <w:bookmarkEnd w:id="1"/>
            <w:r w:rsidRPr="00FE335B">
              <w:rPr>
                <w:rFonts w:ascii="PT Astra Serif" w:hAnsi="PT Astra Serif" w:cs="Tahoma"/>
              </w:rPr>
              <w:t xml:space="preserve">астройки </w:t>
            </w:r>
            <w:r w:rsidRPr="00FE335B">
              <w:rPr>
                <w:rFonts w:ascii="PT Astra Serif" w:hAnsi="PT Astra Serif"/>
              </w:rPr>
              <w:t xml:space="preserve">площадью 2,81 га </w:t>
            </w:r>
            <w:r w:rsidRPr="00FE335B">
              <w:rPr>
                <w:rFonts w:ascii="PT Astra Serif" w:hAnsi="PT Astra Serif"/>
                <w:color w:val="000000"/>
              </w:rPr>
              <w:t>в границах улиц</w:t>
            </w:r>
            <w:r w:rsidRPr="00FE335B">
              <w:rPr>
                <w:rFonts w:ascii="PT Astra Serif" w:hAnsi="PT Astra Serif"/>
              </w:rPr>
              <w:t xml:space="preserve"> Фурманова, Олега Кошевого, 3 переулка Тимирязева в  Ленинском районе города Ульяновска</w:t>
            </w:r>
            <w:r w:rsidRPr="00FE335B">
              <w:rPr>
                <w:rFonts w:ascii="PT Astra Serif" w:hAnsi="PT Astra Serif"/>
                <w:color w:val="000000"/>
              </w:rPr>
              <w:t>, включающей земельные участки с кадастровыми номерами 73:24:040801:17, 73:24:040801:18, 73:24:040801:19, 73:24:040801:25, 73:24:040801:26, 73:24:040801:28, 73:24:040801:29, 73:24:040801:30, 73:24:040801:31, 73:24:040801:32, 73:24:040801:70, 73:24:040801:63, 73:24:040801:33, 73:24:040801:51, 73:24:040801:71, и земель, государственная собственность на которые не разграничена (кадастровый квартал 73:24:040801)</w:t>
            </w:r>
          </w:p>
        </w:tc>
      </w:tr>
      <w:tr w:rsidR="008E6159" w:rsidRPr="005B44B4" w:rsidTr="008E6159">
        <w:trPr>
          <w:trHeight w:val="433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  <w:bookmarkStart w:id="2" w:name="_Ref519673580"/>
          </w:p>
        </w:tc>
        <w:bookmarkEnd w:id="2"/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  <w:bCs/>
              </w:rPr>
            </w:pPr>
            <w:r w:rsidRPr="005B44B4">
              <w:rPr>
                <w:rFonts w:ascii="PT Astra Serif" w:hAnsi="PT Astra Serif" w:cs="Tahoma"/>
                <w:bCs/>
              </w:rPr>
              <w:t>Срок и место подачи заявок</w:t>
            </w:r>
            <w:r w:rsidRPr="005B44B4">
              <w:rPr>
                <w:rStyle w:val="a7"/>
                <w:rFonts w:ascii="PT Astra Serif" w:hAnsi="PT Astra Serif" w:cs="Tahoma"/>
                <w:bCs/>
              </w:rPr>
              <w:footnoteReference w:id="1"/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pStyle w:val="a3"/>
              <w:spacing w:after="60"/>
              <w:ind w:left="0"/>
              <w:jc w:val="both"/>
              <w:rPr>
                <w:rFonts w:ascii="PT Astra Serif" w:hAnsi="PT Astra Serif" w:cs="Tahoma"/>
                <w:b/>
              </w:rPr>
            </w:pPr>
            <w:r w:rsidRPr="00FE335B">
              <w:rPr>
                <w:rFonts w:ascii="PT Astra Serif" w:hAnsi="PT Astra Serif" w:cs="Tahoma"/>
                <w:b/>
              </w:rPr>
              <w:t xml:space="preserve">С 09:00 23.07.2024 до 16:00 </w:t>
            </w:r>
            <w:r>
              <w:rPr>
                <w:rFonts w:ascii="PT Astra Serif" w:hAnsi="PT Astra Serif" w:cs="Tahoma"/>
                <w:b/>
              </w:rPr>
              <w:t>0</w:t>
            </w:r>
            <w:r w:rsidRPr="00FE335B">
              <w:rPr>
                <w:rFonts w:ascii="PT Astra Serif" w:hAnsi="PT Astra Serif" w:cs="Tahoma"/>
                <w:b/>
              </w:rPr>
              <w:t>3.0</w:t>
            </w:r>
            <w:r>
              <w:rPr>
                <w:rFonts w:ascii="PT Astra Serif" w:hAnsi="PT Astra Serif" w:cs="Tahoma"/>
                <w:b/>
              </w:rPr>
              <w:t>9</w:t>
            </w:r>
            <w:r w:rsidRPr="00FE335B">
              <w:rPr>
                <w:rFonts w:ascii="PT Astra Serif" w:hAnsi="PT Astra Serif" w:cs="Tahoma"/>
                <w:b/>
              </w:rPr>
              <w:t>.2024 (время московское)</w:t>
            </w:r>
          </w:p>
          <w:p w:rsidR="008E6159" w:rsidRPr="00FE335B" w:rsidRDefault="008E6159" w:rsidP="008E6159">
            <w:pPr>
              <w:pStyle w:val="a3"/>
              <w:spacing w:after="60"/>
              <w:ind w:left="0"/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t>Подача заявок осуществляется круглосуточно.</w:t>
            </w:r>
          </w:p>
          <w:p w:rsidR="008E6159" w:rsidRPr="00FE335B" w:rsidRDefault="008E6159" w:rsidP="008E6159">
            <w:pPr>
              <w:pStyle w:val="a3"/>
              <w:spacing w:after="60"/>
              <w:ind w:left="0"/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t>Место подачи (приема) заявок: http://utp.sberbank-ast.ru</w:t>
            </w:r>
          </w:p>
        </w:tc>
      </w:tr>
      <w:tr w:rsidR="008E6159" w:rsidRPr="005B44B4" w:rsidTr="008E6159">
        <w:trPr>
          <w:trHeight w:val="699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  <w:bCs/>
              </w:rPr>
            </w:pPr>
            <w:r w:rsidRPr="005B44B4">
              <w:rPr>
                <w:rFonts w:ascii="PT Astra Serif" w:hAnsi="PT Astra Serif" w:cs="Tahoma"/>
                <w:bCs/>
              </w:rPr>
              <w:t>Форма подачи заявок</w:t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  <w:color w:val="000000"/>
              </w:rPr>
            </w:pPr>
            <w:r w:rsidRPr="00FE335B">
              <w:rPr>
                <w:rFonts w:ascii="PT Astra Serif" w:hAnsi="PT Astra Serif" w:cs="Tahoma"/>
              </w:rPr>
              <w:t xml:space="preserve">Для участия в аукционе лицо, имеющее намерение принять участие в аукционе (далее – Заявитель), подает заявку на участие в аукционе в электронной форме в соответствии с правилами, регламентами и инструкциями оператора электронной площадки, а также </w:t>
            </w:r>
            <w:proofErr w:type="gramStart"/>
            <w:r w:rsidRPr="00FE335B">
              <w:rPr>
                <w:rFonts w:ascii="PT Astra Serif" w:hAnsi="PT Astra Serif" w:cs="Tahoma"/>
              </w:rPr>
              <w:t>скан-копии</w:t>
            </w:r>
            <w:proofErr w:type="gramEnd"/>
            <w:r w:rsidRPr="00FE335B">
              <w:rPr>
                <w:rFonts w:ascii="PT Astra Serif" w:hAnsi="PT Astra Serif" w:cs="Tahoma"/>
              </w:rPr>
              <w:t xml:space="preserve"> (электронные образы) документов, перечисленных в пункте 5 Извещения.</w:t>
            </w:r>
          </w:p>
        </w:tc>
      </w:tr>
      <w:tr w:rsidR="008E6159" w:rsidRPr="005B44B4" w:rsidTr="008E6159">
        <w:trPr>
          <w:trHeight w:val="699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  <w:bCs/>
              </w:rPr>
            </w:pPr>
            <w:r w:rsidRPr="005B44B4">
              <w:rPr>
                <w:rFonts w:ascii="PT Astra Serif" w:hAnsi="PT Astra Serif" w:cs="Tahoma"/>
                <w:bCs/>
              </w:rPr>
              <w:t>Требования к участникам аукциона</w:t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t>Участники аукциона должны соответствовать следующим требованиям</w:t>
            </w:r>
            <w:r w:rsidRPr="00FE335B">
              <w:rPr>
                <w:rStyle w:val="a7"/>
                <w:rFonts w:ascii="PT Astra Serif" w:hAnsi="PT Astra Serif" w:cs="Tahoma"/>
              </w:rPr>
              <w:footnoteReference w:id="2"/>
            </w:r>
            <w:r w:rsidRPr="00FE335B">
              <w:rPr>
                <w:rFonts w:ascii="PT Astra Serif" w:hAnsi="PT Astra Serif" w:cs="Tahoma"/>
              </w:rPr>
              <w:t>:</w:t>
            </w:r>
          </w:p>
          <w:p w:rsidR="008E6159" w:rsidRDefault="008E6159" w:rsidP="008E6159">
            <w:pPr>
              <w:pStyle w:val="a3"/>
              <w:ind w:left="49" w:hanging="49"/>
              <w:jc w:val="both"/>
              <w:rPr>
                <w:rFonts w:ascii="PT Astra Serif" w:hAnsi="PT Astra Serif" w:cs="Tahoma"/>
                <w:szCs w:val="16"/>
              </w:rPr>
            </w:pPr>
            <w:r>
              <w:rPr>
                <w:rFonts w:ascii="PT Astra Serif" w:hAnsi="PT Astra Serif" w:cs="Tahoma"/>
                <w:szCs w:val="16"/>
              </w:rPr>
              <w:t xml:space="preserve">4.1. </w:t>
            </w:r>
            <w:proofErr w:type="gramStart"/>
            <w:r w:rsidRPr="00881309">
              <w:rPr>
                <w:rFonts w:ascii="PT Astra Serif" w:hAnsi="PT Astra Serif" w:cs="Tahoma"/>
                <w:szCs w:val="16"/>
              </w:rPr>
              <w:t xml:space="preserve">Наличие у участника аукциона либо его учредителя (участника), или любого из его дочерних обществ, или его основного общества, или любого из дочерних обществ его основного общества </w:t>
            </w:r>
            <w:r w:rsidRPr="00881309">
              <w:rPr>
                <w:rFonts w:ascii="PT Astra Serif" w:hAnsi="PT Astra Serif" w:cs="PT Astra Serif"/>
              </w:rPr>
              <w:t>за последние пять лет, предшествующих дате проведения торгов</w:t>
            </w:r>
            <w:r w:rsidRPr="00881309">
              <w:rPr>
                <w:rFonts w:ascii="PT Astra Serif" w:hAnsi="PT Astra Serif" w:cs="Tahoma"/>
                <w:szCs w:val="16"/>
              </w:rPr>
              <w:t xml:space="preserve"> опыта участия в строительстве объектов капитального строительства</w:t>
            </w:r>
            <w:r w:rsidRPr="00881309">
              <w:rPr>
                <w:rFonts w:ascii="PT Astra Serif" w:hAnsi="PT Astra Serif" w:cs="PT Astra Serif"/>
              </w:rPr>
              <w:t xml:space="preserve"> в совокупном объеме не менее десяти процентов от объема строительства, предусмотренного решением о комплексном развитии территории</w:t>
            </w:r>
            <w:r>
              <w:rPr>
                <w:rFonts w:ascii="PT Astra Serif" w:hAnsi="PT Astra Serif" w:cs="Tahoma"/>
                <w:szCs w:val="16"/>
              </w:rPr>
              <w:t>.</w:t>
            </w:r>
            <w:proofErr w:type="gramEnd"/>
          </w:p>
          <w:p w:rsidR="008E6159" w:rsidRPr="00FE335B" w:rsidRDefault="008E6159" w:rsidP="008E6159">
            <w:pPr>
              <w:pStyle w:val="a3"/>
              <w:ind w:left="49" w:hanging="49"/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lastRenderedPageBreak/>
              <w:t xml:space="preserve">4.2. </w:t>
            </w:r>
            <w:proofErr w:type="gramStart"/>
            <w:r w:rsidRPr="00FE335B">
              <w:rPr>
                <w:rFonts w:ascii="PT Astra Serif" w:hAnsi="PT Astra Serif" w:cs="Tahoma"/>
              </w:rPr>
              <w:t xml:space="preserve"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 исключением сумм, на которые предоставлены отсрочка, рассрочка, инвестиционный налоговый кредит </w:t>
            </w:r>
            <w:r w:rsidRPr="00FE335B">
              <w:rPr>
                <w:rFonts w:ascii="PT Astra Serif" w:hAnsi="PT Astra Serif" w:cs="Tahoma"/>
              </w:rPr>
              <w:br/>
              <w:t>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E335B">
              <w:rPr>
                <w:rFonts w:ascii="PT Astra Serif" w:hAnsi="PT Astra Serif" w:cs="Tahoma"/>
              </w:rPr>
              <w:t xml:space="preserve"> </w:t>
            </w:r>
            <w:proofErr w:type="gramStart"/>
            <w:r w:rsidRPr="00FE335B">
              <w:rPr>
                <w:rFonts w:ascii="PT Astra Serif" w:hAnsi="PT Astra Serif" w:cs="Tahoma"/>
              </w:rPr>
              <w:t xml:space="preserve">участника торгов по уплате этих сумм исполненной или которые признаны безнадежными к взысканию </w:t>
            </w:r>
            <w:r w:rsidRPr="00FE335B">
              <w:rPr>
                <w:rFonts w:ascii="PT Astra Serif" w:hAnsi="PT Astra Serif" w:cs="Tahoma"/>
              </w:rPr>
              <w:br/>
              <w:t xml:space="preserve">в соответствии с законодательством Российской Федерации о налогах </w:t>
            </w:r>
            <w:r w:rsidRPr="00FE335B">
              <w:rPr>
                <w:rFonts w:ascii="PT Astra Serif" w:hAnsi="PT Astra Serif" w:cs="Tahoma"/>
              </w:rPr>
              <w:br/>
              <w:t xml:space="preserve">и сборах) за прошедший календарный год, размер которых на последнюю отчетную дату равен совокупному размеру требований к должнику </w:t>
            </w:r>
            <w:r w:rsidRPr="00FE335B">
              <w:rPr>
                <w:rFonts w:ascii="Times New Roman" w:hAnsi="Times New Roman"/>
              </w:rPr>
              <w:t>‒</w:t>
            </w:r>
            <w:r w:rsidRPr="00FE335B">
              <w:rPr>
                <w:rFonts w:ascii="PT Astra Serif" w:hAnsi="PT Astra Serif" w:cs="Tahoma"/>
              </w:rPr>
              <w:t xml:space="preserve"> </w:t>
            </w:r>
            <w:r w:rsidRPr="00FE335B">
              <w:rPr>
                <w:rFonts w:ascii="PT Astra Serif" w:hAnsi="PT Astra Serif" w:cs="PT Astra Serif"/>
              </w:rPr>
              <w:t>юридическому</w:t>
            </w:r>
            <w:r w:rsidRPr="00FE335B">
              <w:rPr>
                <w:rFonts w:ascii="PT Astra Serif" w:hAnsi="PT Astra Serif" w:cs="Tahoma"/>
              </w:rPr>
              <w:t xml:space="preserve"> </w:t>
            </w:r>
            <w:r w:rsidRPr="00FE335B">
              <w:rPr>
                <w:rFonts w:ascii="PT Astra Serif" w:hAnsi="PT Astra Serif" w:cs="PT Astra Serif"/>
              </w:rPr>
              <w:t>лицу</w:t>
            </w:r>
            <w:r w:rsidRPr="00FE335B">
              <w:rPr>
                <w:rFonts w:ascii="PT Astra Serif" w:hAnsi="PT Astra Serif" w:cs="Tahoma"/>
              </w:rPr>
              <w:t xml:space="preserve"> </w:t>
            </w:r>
            <w:r w:rsidRPr="00FE335B">
              <w:rPr>
                <w:rFonts w:ascii="PT Astra Serif" w:hAnsi="PT Astra Serif" w:cs="PT Astra Serif"/>
              </w:rPr>
              <w:t>ил</w:t>
            </w:r>
            <w:r w:rsidRPr="00FE335B">
              <w:rPr>
                <w:rFonts w:ascii="PT Astra Serif" w:hAnsi="PT Astra Serif" w:cs="Tahoma"/>
              </w:rPr>
              <w:t xml:space="preserve">и превышает его, что является условием для возбуждения производства по делу о банкротстве в соответствии </w:t>
            </w:r>
            <w:r w:rsidRPr="00FE335B">
              <w:rPr>
                <w:rFonts w:ascii="PT Astra Serif" w:hAnsi="PT Astra Serif" w:cs="Tahoma"/>
              </w:rPr>
              <w:br/>
              <w:t>с Федеральным законом от</w:t>
            </w:r>
            <w:proofErr w:type="gramEnd"/>
            <w:r w:rsidRPr="00FE335B">
              <w:rPr>
                <w:rFonts w:ascii="PT Astra Serif" w:hAnsi="PT Astra Serif" w:cs="Tahoma"/>
              </w:rPr>
              <w:t xml:space="preserve"> 26.10.2002 № 127-ФЗ «О несостоятельности (банкротстве)». </w:t>
            </w:r>
          </w:p>
          <w:p w:rsidR="008E6159" w:rsidRPr="00FE335B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от 26.10.2002 № 127-ФЗ </w:t>
            </w:r>
            <w:r w:rsidRPr="00FE335B">
              <w:rPr>
                <w:rFonts w:ascii="PT Astra Serif" w:hAnsi="PT Astra Serif" w:cs="Tahoma"/>
              </w:rPr>
              <w:br/>
              <w:t>«О несостоятельности (банкротстве)».</w:t>
            </w:r>
          </w:p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t>4.3 Участник аукциона не является ликвидируемым юридическим лицом (не находится в процессе ликвидации).</w:t>
            </w:r>
          </w:p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t>4.4</w:t>
            </w:r>
            <w:proofErr w:type="gramStart"/>
            <w:r w:rsidRPr="00FE335B">
              <w:rPr>
                <w:rFonts w:ascii="PT Astra Serif" w:hAnsi="PT Astra Serif" w:cs="Tahoma"/>
              </w:rPr>
              <w:t xml:space="preserve"> В</w:t>
            </w:r>
            <w:proofErr w:type="gramEnd"/>
            <w:r w:rsidRPr="00FE335B">
              <w:rPr>
                <w:rFonts w:ascii="PT Astra Serif" w:hAnsi="PT Astra Serif" w:cs="Tahoma"/>
              </w:rPr>
              <w:t xml:space="preserve"> отношении участника аукциона не осуществляется на основании решения арбитражного суда одна из процедур, применяемых в деле </w:t>
            </w:r>
            <w:r w:rsidRPr="00FE335B">
              <w:rPr>
                <w:rFonts w:ascii="PT Astra Serif" w:hAnsi="PT Astra Serif" w:cs="Tahoma"/>
              </w:rPr>
              <w:br/>
              <w:t>о банкротстве в соответствии с Федеральным законом «О несостоятельности (банкротстве)».</w:t>
            </w:r>
          </w:p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t>4.5</w:t>
            </w:r>
            <w:proofErr w:type="gramStart"/>
            <w:r w:rsidRPr="00FE335B">
              <w:rPr>
                <w:rFonts w:ascii="PT Astra Serif" w:hAnsi="PT Astra Serif" w:cs="Tahoma"/>
              </w:rPr>
              <w:t xml:space="preserve"> В</w:t>
            </w:r>
            <w:proofErr w:type="gramEnd"/>
            <w:r w:rsidRPr="00FE335B">
              <w:rPr>
                <w:rFonts w:ascii="PT Astra Serif" w:hAnsi="PT Astra Serif" w:cs="Tahoma"/>
              </w:rPr>
              <w:t xml:space="preserve"> отношении участника аукциона отсутствует решение арбитражного суда о приостановлении его деятельности в качестве меры административного наказания.</w:t>
            </w:r>
          </w:p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t xml:space="preserve">4.6 Участник аукциона не является лицом, аффилированным </w:t>
            </w:r>
            <w:r w:rsidRPr="00FE335B">
              <w:rPr>
                <w:rFonts w:ascii="PT Astra Serif" w:hAnsi="PT Astra Serif" w:cs="Tahoma"/>
              </w:rPr>
              <w:br/>
              <w:t>с Организатором торгов.</w:t>
            </w:r>
            <w:r w:rsidRPr="00FE335B">
              <w:rPr>
                <w:rStyle w:val="a7"/>
                <w:rFonts w:ascii="PT Astra Serif" w:hAnsi="PT Astra Serif" w:cs="Tahoma"/>
              </w:rPr>
              <w:footnoteReference w:id="3"/>
            </w:r>
            <w:r w:rsidRPr="00FE335B">
              <w:rPr>
                <w:rFonts w:ascii="PT Astra Serif" w:hAnsi="PT Astra Serif" w:cs="Tahoma"/>
              </w:rPr>
              <w:t xml:space="preserve"> </w:t>
            </w:r>
          </w:p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FE335B">
              <w:rPr>
                <w:rFonts w:ascii="PT Astra Serif" w:hAnsi="PT Astra Serif" w:cs="Tahoma"/>
              </w:rPr>
              <w:lastRenderedPageBreak/>
              <w:t xml:space="preserve">4.7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с Федеральным законом от 18.07.2011 № 223-ФЗ «О закупках товаров, работ, услуг отдельными видами юридических лиц», в реестре недобросовестных поставщиков (подрядчиков, исполнителей), </w:t>
            </w:r>
            <w:proofErr w:type="gramStart"/>
            <w:r w:rsidRPr="00FE335B">
              <w:rPr>
                <w:rFonts w:ascii="PT Astra Serif" w:hAnsi="PT Astra Serif" w:cs="Tahoma"/>
              </w:rPr>
              <w:t>ведение</w:t>
            </w:r>
            <w:proofErr w:type="gramEnd"/>
            <w:r w:rsidRPr="00FE335B">
              <w:rPr>
                <w:rFonts w:ascii="PT Astra Serif" w:hAnsi="PT Astra Serif" w:cs="Tahoma"/>
              </w:rPr>
              <w:t xml:space="preserve"> которого осуществляется </w:t>
            </w:r>
            <w:r w:rsidRPr="00FE335B">
              <w:rPr>
                <w:rFonts w:ascii="PT Astra Serif" w:hAnsi="PT Astra Serif" w:cs="Tahoma"/>
              </w:rPr>
              <w:br/>
              <w:t xml:space="preserve">в соответствии с Федеральным законом от 05.04.2013 № 44-ФЗ </w:t>
            </w:r>
            <w:r w:rsidRPr="00FE335B">
              <w:rPr>
                <w:rFonts w:ascii="PT Astra Serif" w:hAnsi="PT Astra Serif" w:cs="Tahoma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      </w:r>
          </w:p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</w:rPr>
            </w:pPr>
            <w:proofErr w:type="gramStart"/>
            <w:r w:rsidRPr="00FE335B">
              <w:rPr>
                <w:rFonts w:ascii="PT Astra Serif" w:hAnsi="PT Astra Serif" w:cs="Tahoma"/>
              </w:rPr>
              <w:t>4.8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пунктами 28 и 29 статьи 39.12</w:t>
            </w:r>
            <w:proofErr w:type="gramEnd"/>
            <w:r w:rsidRPr="00FE335B">
              <w:rPr>
                <w:rFonts w:ascii="PT Astra Serif" w:hAnsi="PT Astra Serif" w:cs="Tahoma"/>
              </w:rPr>
              <w:t xml:space="preserve"> Земельного кодекса Российской Федерации.</w:t>
            </w:r>
          </w:p>
        </w:tc>
      </w:tr>
      <w:tr w:rsidR="008E6159" w:rsidRPr="005B44B4" w:rsidTr="008E6159">
        <w:trPr>
          <w:trHeight w:val="699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  <w:bCs/>
              </w:rPr>
            </w:pPr>
            <w:r w:rsidRPr="005B44B4">
              <w:rPr>
                <w:rFonts w:ascii="PT Astra Serif" w:hAnsi="PT Astra Serif" w:cs="Tahoma"/>
                <w:bCs/>
              </w:rPr>
              <w:t xml:space="preserve">Перечень документов, представляемых Заявителем для участия в аукционе (в виде </w:t>
            </w:r>
            <w:proofErr w:type="gramStart"/>
            <w:r w:rsidRPr="005B44B4">
              <w:rPr>
                <w:rFonts w:ascii="PT Astra Serif" w:hAnsi="PT Astra Serif" w:cs="Tahoma"/>
                <w:bCs/>
              </w:rPr>
              <w:t>скан-копий</w:t>
            </w:r>
            <w:proofErr w:type="gramEnd"/>
            <w:r w:rsidRPr="005B44B4">
              <w:rPr>
                <w:rFonts w:ascii="PT Astra Serif" w:hAnsi="PT Astra Serif" w:cs="Tahoma"/>
                <w:bCs/>
              </w:rPr>
              <w:t>, подписанных электронной подписью Заявителя)</w:t>
            </w:r>
          </w:p>
        </w:tc>
        <w:tc>
          <w:tcPr>
            <w:tcW w:w="6213" w:type="dxa"/>
          </w:tcPr>
          <w:p w:rsidR="008E6159" w:rsidRPr="00E5597A" w:rsidRDefault="008E6159" w:rsidP="008E6159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>Заявка на участие в аукционе по утвержденной форме (Приложение № 3 к Извещению).</w:t>
            </w:r>
          </w:p>
          <w:p w:rsidR="008E6159" w:rsidRPr="00E5597A" w:rsidRDefault="008E6159" w:rsidP="008E6159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 xml:space="preserve">Документы, подтверждающие полномочия и статус Заявителя: </w:t>
            </w:r>
          </w:p>
          <w:p w:rsidR="008E6159" w:rsidRPr="00E5597A" w:rsidRDefault="008E6159" w:rsidP="008E6159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ahoma"/>
                <w:u w:val="single"/>
              </w:rPr>
            </w:pPr>
            <w:r w:rsidRPr="00E5597A">
              <w:rPr>
                <w:rFonts w:ascii="PT Astra Serif" w:hAnsi="PT Astra Serif" w:cs="Tahoma"/>
                <w:u w:val="single"/>
              </w:rPr>
              <w:t xml:space="preserve">Заявитель, являющийся иностранным юридическим лицом: </w:t>
            </w:r>
          </w:p>
          <w:p w:rsidR="008E6159" w:rsidRPr="00E5597A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 xml:space="preserve">(а) Надлежащим образом заверенный перевод на русский язык документов о государственной регистрации юридического лица в соответствии </w:t>
            </w:r>
            <w:r w:rsidRPr="00E5597A">
              <w:rPr>
                <w:rFonts w:ascii="PT Astra Serif" w:hAnsi="PT Astra Serif" w:cs="Tahoma"/>
              </w:rPr>
              <w:br/>
              <w:t>с законодательством государства, в котором зарегистрировано такое юридическое лицо.</w:t>
            </w:r>
          </w:p>
          <w:p w:rsidR="008E6159" w:rsidRPr="00E5597A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>(б) Документ, подтверждающий полномочия лица на осуществление действий от имени Заявителя, в соответствии с законодательством государства, в котором зарегистрировано такое юридическое лицо.</w:t>
            </w:r>
          </w:p>
          <w:p w:rsidR="008E6159" w:rsidRPr="00E5597A" w:rsidRDefault="008E6159" w:rsidP="008E615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  <w:u w:val="single"/>
              </w:rPr>
              <w:t>Заявитель, являющийся российским юридическим лицом</w:t>
            </w:r>
            <w:r w:rsidRPr="00E5597A">
              <w:rPr>
                <w:rFonts w:ascii="PT Astra Serif" w:hAnsi="PT Astra Serif" w:cs="Tahoma"/>
              </w:rPr>
              <w:t>:</w:t>
            </w:r>
          </w:p>
          <w:p w:rsidR="008E6159" w:rsidRPr="00E5597A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 xml:space="preserve">(а) Выписка из Единого государственного реестра </w:t>
            </w:r>
            <w:r w:rsidRPr="00E5597A">
              <w:rPr>
                <w:rFonts w:ascii="PT Astra Serif" w:hAnsi="PT Astra Serif" w:cs="Tahoma"/>
              </w:rPr>
              <w:lastRenderedPageBreak/>
              <w:t>юридических лиц.</w:t>
            </w:r>
          </w:p>
          <w:p w:rsidR="008E6159" w:rsidRPr="00E5597A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 xml:space="preserve">(б)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</w:t>
            </w:r>
            <w:r w:rsidRPr="00E5597A">
              <w:rPr>
                <w:rFonts w:ascii="PT Astra Serif" w:hAnsi="PT Astra Serif" w:cs="Tahoma"/>
              </w:rPr>
              <w:br/>
              <w:t>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8E6159" w:rsidRPr="00E5597A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>В случае</w:t>
            </w:r>
            <w:proofErr w:type="gramStart"/>
            <w:r w:rsidRPr="00E5597A">
              <w:rPr>
                <w:rFonts w:ascii="PT Astra Serif" w:hAnsi="PT Astra Serif" w:cs="Tahoma"/>
              </w:rPr>
              <w:t>,</w:t>
            </w:r>
            <w:proofErr w:type="gramEnd"/>
            <w:r w:rsidRPr="00E5597A">
              <w:rPr>
                <w:rFonts w:ascii="PT Astra Serif" w:hAnsi="PT Astra Serif" w:cs="Tahoma"/>
              </w:rPr>
              <w:t xml:space="preserve"> если от имени Заявителя действует представитель </w:t>
            </w:r>
            <w:r w:rsidRPr="00E5597A">
              <w:rPr>
                <w:rFonts w:ascii="PT Astra Serif" w:hAnsi="PT Astra Serif" w:cs="Tahoma"/>
              </w:rPr>
              <w:br/>
              <w:t>по доверенности, -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E5597A">
              <w:rPr>
                <w:rFonts w:ascii="PT Astra Serif" w:hAnsi="PT Astra Serif" w:cs="Tahoma"/>
              </w:rPr>
              <w:t>,</w:t>
            </w:r>
            <w:proofErr w:type="gramEnd"/>
            <w:r w:rsidRPr="00E5597A">
              <w:rPr>
                <w:rFonts w:ascii="PT Astra Serif" w:hAnsi="PT Astra Serif" w:cs="Tahoma"/>
              </w:rPr>
      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8E6159" w:rsidRPr="00E5597A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 xml:space="preserve">5.3. Документы, подтверждающие соответствие Заявителя требованиям </w:t>
            </w:r>
            <w:r w:rsidRPr="00E5597A">
              <w:rPr>
                <w:rFonts w:ascii="PT Astra Serif" w:hAnsi="PT Astra Serif" w:cs="Tahoma"/>
              </w:rPr>
              <w:br/>
              <w:t xml:space="preserve">к Участникам аукциона, установленным пунктом </w:t>
            </w:r>
            <w:r>
              <w:rPr>
                <w:rFonts w:ascii="PT Astra Serif" w:hAnsi="PT Astra Serif" w:cs="Tahoma"/>
              </w:rPr>
              <w:t>4</w:t>
            </w:r>
            <w:r w:rsidRPr="00E5597A">
              <w:rPr>
                <w:rFonts w:ascii="PT Astra Serif" w:hAnsi="PT Astra Serif" w:cs="Tahoma"/>
              </w:rPr>
              <w:t xml:space="preserve"> Извещения.</w:t>
            </w:r>
          </w:p>
          <w:p w:rsidR="008E6159" w:rsidRPr="00E5597A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 xml:space="preserve">(а) соответствие требованию, установленному пунктом </w:t>
            </w:r>
            <w:r>
              <w:rPr>
                <w:rFonts w:ascii="PT Astra Serif" w:hAnsi="PT Astra Serif" w:cs="Tahoma"/>
              </w:rPr>
              <w:t>4</w:t>
            </w:r>
            <w:r w:rsidRPr="00E5597A">
              <w:rPr>
                <w:rFonts w:ascii="PT Astra Serif" w:hAnsi="PT Astra Serif" w:cs="Tahoma"/>
              </w:rPr>
              <w:t>.1. Извещения, подтверждается заверенными уполномоченным лицом Заявителя копиями полученных в порядке, установленном Градостроительным кодексом Российской Федерации,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подряда;</w:t>
            </w:r>
          </w:p>
          <w:p w:rsidR="008E6159" w:rsidRPr="00E5597A" w:rsidRDefault="008E6159" w:rsidP="008E6159">
            <w:pPr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 xml:space="preserve">(б) соответствие требованию, установленному пунктом </w:t>
            </w:r>
            <w:r>
              <w:rPr>
                <w:rFonts w:ascii="PT Astra Serif" w:hAnsi="PT Astra Serif" w:cs="Tahoma"/>
              </w:rPr>
              <w:t>4</w:t>
            </w:r>
            <w:r w:rsidRPr="00E5597A">
              <w:rPr>
                <w:rFonts w:ascii="PT Astra Serif" w:hAnsi="PT Astra Serif" w:cs="Tahoma"/>
              </w:rPr>
              <w:t>.2. Извещения, подтверждается справкой по форме КНД 1120101, утвержденной Приказом ФНС России от 20.01.2017 № ММВ-7-8/20@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форме»;</w:t>
            </w:r>
          </w:p>
          <w:p w:rsidR="008E6159" w:rsidRPr="00E5597A" w:rsidRDefault="008E6159" w:rsidP="008E6159">
            <w:pPr>
              <w:jc w:val="both"/>
              <w:rPr>
                <w:rFonts w:ascii="PT Astra Serif" w:hAnsi="PT Astra Serif"/>
              </w:rPr>
            </w:pPr>
            <w:r w:rsidRPr="00E5597A">
              <w:rPr>
                <w:rFonts w:ascii="PT Astra Serif" w:hAnsi="PT Astra Serif" w:cs="Tahoma"/>
              </w:rPr>
              <w:t xml:space="preserve">(в) соответствие требованиям, установленным пунктами </w:t>
            </w:r>
            <w:r>
              <w:rPr>
                <w:rFonts w:ascii="PT Astra Serif" w:hAnsi="PT Astra Serif" w:cs="Tahoma"/>
              </w:rPr>
              <w:t>4</w:t>
            </w:r>
            <w:r w:rsidRPr="00E5597A">
              <w:rPr>
                <w:rFonts w:ascii="PT Astra Serif" w:hAnsi="PT Astra Serif" w:cs="Tahoma"/>
              </w:rPr>
              <w:t xml:space="preserve">.3. - </w:t>
            </w:r>
            <w:r>
              <w:rPr>
                <w:rFonts w:ascii="PT Astra Serif" w:hAnsi="PT Astra Serif" w:cs="Tahoma"/>
              </w:rPr>
              <w:t>4</w:t>
            </w:r>
            <w:r w:rsidRPr="00E5597A">
              <w:rPr>
                <w:rFonts w:ascii="PT Astra Serif" w:hAnsi="PT Astra Serif" w:cs="Tahoma"/>
              </w:rPr>
              <w:t xml:space="preserve">.5. </w:t>
            </w:r>
            <w:proofErr w:type="gramStart"/>
            <w:r w:rsidRPr="00E5597A">
              <w:rPr>
                <w:rFonts w:ascii="PT Astra Serif" w:hAnsi="PT Astra Serif" w:cs="Tahoma"/>
              </w:rPr>
              <w:t xml:space="preserve">Извещения, подтверждается соответствующим письменным заявлением </w:t>
            </w:r>
            <w:r w:rsidRPr="00E5597A">
              <w:rPr>
                <w:rFonts w:ascii="PT Astra Serif" w:hAnsi="PT Astra Serif" w:cs="Tahoma"/>
              </w:rPr>
              <w:br/>
              <w:t xml:space="preserve">о том, что Заявитель не является ликвидируемым юридическим лицом </w:t>
            </w:r>
            <w:r w:rsidRPr="00E5597A">
              <w:rPr>
                <w:rFonts w:ascii="PT Astra Serif" w:hAnsi="PT Astra Serif" w:cs="Tahoma"/>
              </w:rPr>
              <w:br/>
              <w:t xml:space="preserve">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о банкротстве в соответствии </w:t>
            </w:r>
            <w:r w:rsidRPr="00E5597A">
              <w:rPr>
                <w:rFonts w:ascii="PT Astra Serif" w:hAnsi="PT Astra Serif" w:cs="Tahoma"/>
              </w:rPr>
              <w:br/>
              <w:t xml:space="preserve">с Федеральным законом «О несостоятельности </w:t>
            </w:r>
            <w:r w:rsidRPr="00E5597A">
              <w:rPr>
                <w:rFonts w:ascii="PT Astra Serif" w:hAnsi="PT Astra Serif" w:cs="Tahoma"/>
              </w:rPr>
              <w:lastRenderedPageBreak/>
              <w:t>(банкротстве)», в отношении Заявителя отсутствует решение арбитражного суда о приостановлении его</w:t>
            </w:r>
            <w:proofErr w:type="gramEnd"/>
            <w:r w:rsidRPr="00E5597A">
              <w:rPr>
                <w:rFonts w:ascii="PT Astra Serif" w:hAnsi="PT Astra Serif" w:cs="Tahoma"/>
              </w:rPr>
              <w:t xml:space="preserve"> деятельности в качестве меры административного наказания;</w:t>
            </w:r>
            <w:r w:rsidRPr="00E5597A">
              <w:rPr>
                <w:rFonts w:ascii="PT Astra Serif" w:hAnsi="PT Astra Serif"/>
              </w:rPr>
              <w:t xml:space="preserve"> </w:t>
            </w:r>
          </w:p>
          <w:p w:rsidR="008E6159" w:rsidRPr="00E5597A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 xml:space="preserve">(г) соответствие требованию, установленному пунктом </w:t>
            </w:r>
            <w:r>
              <w:rPr>
                <w:rFonts w:ascii="PT Astra Serif" w:hAnsi="PT Astra Serif" w:cs="Tahoma"/>
              </w:rPr>
              <w:t>4</w:t>
            </w:r>
            <w:r w:rsidRPr="00E5597A">
              <w:rPr>
                <w:rFonts w:ascii="PT Astra Serif" w:hAnsi="PT Astra Serif" w:cs="Tahoma"/>
              </w:rPr>
              <w:t xml:space="preserve">.6. Извещения, подтверждается письменным заявлением о том, что Заявитель не является лицом, аффилированным с Организатором торгов, с приложением </w:t>
            </w:r>
            <w:r w:rsidRPr="00E5597A">
              <w:rPr>
                <w:rFonts w:ascii="PT Astra Serif" w:hAnsi="PT Astra Serif" w:cs="Tahoma"/>
              </w:rPr>
              <w:br/>
              <w:t xml:space="preserve">к указанному заявлению списка участников (членов) Заявителя - корпоративного юридического лица, способных оказывать влияние </w:t>
            </w:r>
            <w:r w:rsidRPr="00E5597A">
              <w:rPr>
                <w:rFonts w:ascii="PT Astra Serif" w:hAnsi="PT Astra Serif" w:cs="Tahoma"/>
              </w:rPr>
              <w:br/>
              <w:t xml:space="preserve">на деятельность этого юридического лица. </w:t>
            </w:r>
          </w:p>
          <w:p w:rsidR="008E6159" w:rsidRPr="00E5597A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E5597A">
              <w:rPr>
                <w:rFonts w:ascii="PT Astra Serif" w:hAnsi="PT Astra Serif" w:cs="Tahoma"/>
              </w:rPr>
              <w:t>5.4. Опись документов, представляемых для участия в аукционе, по форме, приведенной в Приложении № 2 к Извещению</w:t>
            </w:r>
            <w:r w:rsidRPr="00E5597A">
              <w:rPr>
                <w:rStyle w:val="a7"/>
                <w:rFonts w:ascii="PT Astra Serif" w:hAnsi="PT Astra Serif" w:cs="Tahoma"/>
              </w:rPr>
              <w:footnoteReference w:id="4"/>
            </w:r>
            <w:r w:rsidRPr="00E5597A">
              <w:rPr>
                <w:rFonts w:ascii="PT Astra Serif" w:hAnsi="PT Astra Serif" w:cs="Tahoma"/>
              </w:rPr>
              <w:t>.</w:t>
            </w:r>
          </w:p>
        </w:tc>
      </w:tr>
      <w:tr w:rsidR="008E6159" w:rsidRPr="005B44B4" w:rsidTr="008E6159">
        <w:trPr>
          <w:trHeight w:val="70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  <w:bCs/>
              </w:rPr>
            </w:pPr>
            <w:r w:rsidRPr="005B44B4">
              <w:rPr>
                <w:rFonts w:ascii="PT Astra Serif" w:hAnsi="PT Astra Serif" w:cs="Tahoma"/>
                <w:bCs/>
              </w:rPr>
              <w:t>Порядок подачи и отзыва заявок</w:t>
            </w:r>
          </w:p>
        </w:tc>
        <w:tc>
          <w:tcPr>
            <w:tcW w:w="6213" w:type="dxa"/>
          </w:tcPr>
          <w:p w:rsidR="008E6159" w:rsidRPr="005B44B4" w:rsidRDefault="008E6159" w:rsidP="008E6159">
            <w:pPr>
              <w:pStyle w:val="a3"/>
              <w:ind w:left="0"/>
              <w:jc w:val="both"/>
              <w:rPr>
                <w:rFonts w:ascii="PT Astra Serif" w:hAnsi="PT Astra Serif" w:cs="Tahoma"/>
              </w:rPr>
            </w:pPr>
            <w:r w:rsidRPr="005B44B4">
              <w:rPr>
                <w:rFonts w:ascii="PT Astra Serif" w:hAnsi="PT Astra Serif" w:cs="Tahoma"/>
              </w:rPr>
              <w:t>Согласно разделу 1 Документации об аукционе (Приложение № 1).</w:t>
            </w:r>
          </w:p>
        </w:tc>
      </w:tr>
      <w:tr w:rsidR="008E6159" w:rsidRPr="005B44B4" w:rsidTr="008E6159">
        <w:trPr>
          <w:trHeight w:val="70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  <w:bCs/>
              </w:rPr>
            </w:pPr>
            <w:r w:rsidRPr="005B44B4">
              <w:rPr>
                <w:rFonts w:ascii="PT Astra Serif" w:hAnsi="PT Astra Serif" w:cs="Tahoma"/>
                <w:bCs/>
              </w:rPr>
              <w:t>Дата определения участников аукциона</w:t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  <w:b/>
              </w:rPr>
              <w:t>05.09</w:t>
            </w:r>
            <w:r w:rsidRPr="00FE335B">
              <w:rPr>
                <w:rFonts w:ascii="PT Astra Serif" w:hAnsi="PT Astra Serif" w:cs="Tahoma"/>
                <w:b/>
              </w:rPr>
              <w:t>.2024</w:t>
            </w:r>
          </w:p>
        </w:tc>
      </w:tr>
      <w:tr w:rsidR="008E6159" w:rsidRPr="005B44B4" w:rsidTr="008E6159">
        <w:trPr>
          <w:trHeight w:val="407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  <w:bCs/>
              </w:rPr>
            </w:pPr>
            <w:r w:rsidRPr="005B44B4">
              <w:rPr>
                <w:rFonts w:ascii="PT Astra Serif" w:hAnsi="PT Astra Serif" w:cs="Tahoma"/>
                <w:bCs/>
              </w:rPr>
              <w:t>Дата и время проведения аукциона</w:t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  <w:b/>
              </w:rPr>
              <w:t>09.09</w:t>
            </w:r>
            <w:r w:rsidRPr="00FE335B">
              <w:rPr>
                <w:rFonts w:ascii="PT Astra Serif" w:hAnsi="PT Astra Serif" w:cs="Tahoma"/>
                <w:b/>
              </w:rPr>
              <w:t xml:space="preserve">.2024 с 10:00 (по московскому времени) </w:t>
            </w:r>
            <w:r w:rsidRPr="00FE335B">
              <w:rPr>
                <w:rFonts w:ascii="PT Astra Serif" w:hAnsi="PT Astra Serif" w:cs="Tahoma"/>
                <w:bCs/>
              </w:rPr>
              <w:t>до последнего предложения участников аукциона.</w:t>
            </w:r>
          </w:p>
        </w:tc>
      </w:tr>
      <w:tr w:rsidR="008E6159" w:rsidRPr="005B44B4" w:rsidTr="008E6159">
        <w:trPr>
          <w:trHeight w:val="77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  <w:bCs/>
              </w:rPr>
            </w:pPr>
            <w:r w:rsidRPr="005B44B4">
              <w:rPr>
                <w:rFonts w:ascii="PT Astra Serif" w:hAnsi="PT Astra Serif" w:cs="Tahoma"/>
              </w:rPr>
              <w:t>Начальная цена предмета аукциона</w:t>
            </w:r>
            <w:r w:rsidRPr="005B44B4">
              <w:rPr>
                <w:rFonts w:ascii="PT Astra Serif" w:hAnsi="PT Astra Serif"/>
              </w:rPr>
              <w:t xml:space="preserve"> (</w:t>
            </w:r>
            <w:r w:rsidRPr="005B44B4">
              <w:rPr>
                <w:rFonts w:ascii="PT Astra Serif" w:hAnsi="PT Astra Serif" w:cs="Tahoma"/>
              </w:rPr>
              <w:t>цена на право заключения договора о комплексном развитии территории</w:t>
            </w:r>
            <w:r>
              <w:rPr>
                <w:rFonts w:ascii="PT Astra Serif" w:hAnsi="PT Astra Serif" w:cs="Tahoma"/>
              </w:rPr>
              <w:t xml:space="preserve"> жилой застройки</w:t>
            </w:r>
            <w:r w:rsidRPr="005B44B4">
              <w:rPr>
                <w:rFonts w:ascii="PT Astra Serif" w:hAnsi="PT Astra Serif" w:cs="Tahoma"/>
              </w:rPr>
              <w:t>)</w:t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  <w:color w:val="000000"/>
              </w:rPr>
            </w:pPr>
            <w:r w:rsidRPr="00FE335B">
              <w:rPr>
                <w:rFonts w:ascii="PT Astra Serif" w:hAnsi="PT Astra Serif" w:cs="Tahoma"/>
                <w:bCs/>
              </w:rPr>
              <w:t>1 917 557</w:t>
            </w:r>
            <w:r w:rsidRPr="00FE335B">
              <w:rPr>
                <w:rFonts w:ascii="PT Astra Serif" w:hAnsi="PT Astra Serif" w:cs="Tahoma"/>
              </w:rPr>
              <w:t xml:space="preserve"> (Один миллион девятьсот семнадцать тысяч пятьсот пятьдесят семь) рублей</w:t>
            </w:r>
            <w:r w:rsidRPr="00FE335B">
              <w:rPr>
                <w:rFonts w:ascii="PT Astra Serif" w:hAnsi="PT Astra Serif" w:cs="Tahoma"/>
                <w:color w:val="000000"/>
              </w:rPr>
              <w:t>, без НДС</w:t>
            </w:r>
            <w:r w:rsidRPr="00FE335B">
              <w:rPr>
                <w:rStyle w:val="a7"/>
                <w:rFonts w:ascii="PT Astra Serif" w:hAnsi="PT Astra Serif" w:cs="Tahoma"/>
              </w:rPr>
              <w:footnoteReference w:id="5"/>
            </w:r>
            <w:r w:rsidRPr="00FE335B">
              <w:rPr>
                <w:rFonts w:ascii="PT Astra Serif" w:hAnsi="PT Astra Serif" w:cs="Tahoma"/>
              </w:rPr>
              <w:t>.</w:t>
            </w:r>
            <w:r w:rsidRPr="00FE335B">
              <w:rPr>
                <w:rFonts w:ascii="PT Astra Serif" w:hAnsi="PT Astra Serif" w:cs="Tahoma"/>
                <w:color w:val="000000"/>
              </w:rPr>
              <w:t xml:space="preserve"> </w:t>
            </w:r>
          </w:p>
        </w:tc>
      </w:tr>
      <w:tr w:rsidR="008E6159" w:rsidRPr="005B44B4" w:rsidTr="008E6159">
        <w:trPr>
          <w:trHeight w:val="77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</w:rPr>
            </w:pPr>
            <w:r w:rsidRPr="005B44B4">
              <w:rPr>
                <w:rFonts w:ascii="PT Astra Serif" w:hAnsi="PT Astra Serif" w:cs="Tahoma"/>
              </w:rPr>
              <w:t>Величина повышения начальной цены предмета аукциона («шаг аукциона»)</w:t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  <w:color w:val="000000"/>
              </w:rPr>
            </w:pPr>
            <w:r w:rsidRPr="00FE335B">
              <w:rPr>
                <w:rFonts w:ascii="PT Astra Serif" w:hAnsi="PT Astra Serif" w:cs="Tahoma"/>
              </w:rPr>
              <w:t>95 778,85 (Девяносто пять тысяч семьсот семьдесят восемь)</w:t>
            </w:r>
            <w:r w:rsidRPr="00FE335B">
              <w:rPr>
                <w:rFonts w:ascii="PT Astra Serif" w:hAnsi="PT Astra Serif" w:cs="Tahoma"/>
                <w:color w:val="000000"/>
              </w:rPr>
              <w:t xml:space="preserve"> рублей 85 копеек</w:t>
            </w:r>
            <w:r w:rsidRPr="00FE335B">
              <w:rPr>
                <w:rFonts w:ascii="PT Astra Serif" w:hAnsi="PT Astra Serif" w:cs="Tahoma"/>
                <w:i/>
                <w:color w:val="000000"/>
              </w:rPr>
              <w:t>.</w:t>
            </w:r>
          </w:p>
        </w:tc>
      </w:tr>
      <w:tr w:rsidR="008E6159" w:rsidRPr="005B44B4" w:rsidTr="008E6159">
        <w:trPr>
          <w:trHeight w:val="77"/>
          <w:jc w:val="center"/>
        </w:trPr>
        <w:tc>
          <w:tcPr>
            <w:tcW w:w="627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pStyle w:val="a3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3570" w:type="dxa"/>
            <w:shd w:val="clear" w:color="auto" w:fill="F2F2F2" w:themeFill="background1" w:themeFillShade="F2"/>
          </w:tcPr>
          <w:p w:rsidR="008E6159" w:rsidRPr="005B44B4" w:rsidRDefault="008E6159" w:rsidP="008E6159">
            <w:pPr>
              <w:rPr>
                <w:rFonts w:ascii="PT Astra Serif" w:hAnsi="PT Astra Serif" w:cs="Tahoma"/>
              </w:rPr>
            </w:pPr>
            <w:r w:rsidRPr="005B44B4">
              <w:rPr>
                <w:rFonts w:ascii="PT Astra Serif" w:hAnsi="PT Astra Serif" w:cs="Tahoma"/>
              </w:rPr>
              <w:t>Форма подачи предложений о цене предмета аукциона</w:t>
            </w:r>
          </w:p>
        </w:tc>
        <w:tc>
          <w:tcPr>
            <w:tcW w:w="6213" w:type="dxa"/>
          </w:tcPr>
          <w:p w:rsidR="008E6159" w:rsidRPr="00FE335B" w:rsidRDefault="008E6159" w:rsidP="008E6159">
            <w:pPr>
              <w:jc w:val="both"/>
              <w:rPr>
                <w:rFonts w:ascii="PT Astra Serif" w:hAnsi="PT Astra Serif" w:cs="Tahoma"/>
                <w:color w:val="000000"/>
              </w:rPr>
            </w:pPr>
            <w:r w:rsidRPr="00FE335B">
              <w:rPr>
                <w:rFonts w:ascii="PT Astra Serif" w:hAnsi="PT Astra Serif" w:cs="Tahoma"/>
              </w:rPr>
              <w:t>Открытая.</w:t>
            </w:r>
          </w:p>
        </w:tc>
      </w:tr>
    </w:tbl>
    <w:p w:rsidR="00B34145" w:rsidRDefault="00B34145" w:rsidP="008E6159">
      <w:pPr>
        <w:jc w:val="both"/>
        <w:rPr>
          <w:rFonts w:ascii="PT Astra Serif" w:hAnsi="PT Astra Serif"/>
          <w:sz w:val="28"/>
          <w:szCs w:val="28"/>
        </w:rPr>
      </w:pPr>
    </w:p>
    <w:p w:rsidR="008E6159" w:rsidRPr="0088111C" w:rsidRDefault="008E6159" w:rsidP="008E6159">
      <w:pPr>
        <w:ind w:left="720" w:firstLine="696"/>
        <w:jc w:val="both"/>
        <w:rPr>
          <w:rFonts w:ascii="PT Astra Serif" w:hAnsi="PT Astra Serif"/>
          <w:sz w:val="28"/>
          <w:szCs w:val="28"/>
        </w:rPr>
      </w:pPr>
      <w:r w:rsidRPr="0088111C">
        <w:rPr>
          <w:rFonts w:ascii="PT Astra Serif" w:hAnsi="PT Astra Serif"/>
          <w:sz w:val="28"/>
          <w:szCs w:val="28"/>
        </w:rPr>
        <w:t>Сообщение было опубликовано в газете «Ульяновск сегодня» от 2</w:t>
      </w:r>
      <w:r w:rsidR="0088111C" w:rsidRPr="0088111C">
        <w:rPr>
          <w:rFonts w:ascii="PT Astra Serif" w:hAnsi="PT Astra Serif"/>
          <w:sz w:val="28"/>
          <w:szCs w:val="28"/>
        </w:rPr>
        <w:t>3</w:t>
      </w:r>
      <w:r w:rsidRPr="0088111C">
        <w:rPr>
          <w:rFonts w:ascii="PT Astra Serif" w:hAnsi="PT Astra Serif"/>
          <w:sz w:val="28"/>
          <w:szCs w:val="28"/>
        </w:rPr>
        <w:t>.07.20</w:t>
      </w:r>
      <w:r w:rsidR="0088111C" w:rsidRPr="0088111C">
        <w:rPr>
          <w:rFonts w:ascii="PT Astra Serif" w:hAnsi="PT Astra Serif"/>
          <w:sz w:val="28"/>
          <w:szCs w:val="28"/>
        </w:rPr>
        <w:t>24</w:t>
      </w:r>
      <w:r w:rsidRPr="0088111C">
        <w:rPr>
          <w:rFonts w:ascii="PT Astra Serif" w:hAnsi="PT Astra Serif"/>
          <w:sz w:val="28"/>
          <w:szCs w:val="28"/>
        </w:rPr>
        <w:t xml:space="preserve"> г. № </w:t>
      </w:r>
      <w:r w:rsidR="0088111C" w:rsidRPr="0088111C">
        <w:rPr>
          <w:rFonts w:ascii="PT Astra Serif" w:hAnsi="PT Astra Serif"/>
          <w:sz w:val="28"/>
          <w:szCs w:val="28"/>
        </w:rPr>
        <w:t>71</w:t>
      </w:r>
      <w:r w:rsidRPr="0088111C">
        <w:rPr>
          <w:rFonts w:ascii="PT Astra Serif" w:hAnsi="PT Astra Serif"/>
          <w:sz w:val="28"/>
          <w:szCs w:val="28"/>
        </w:rPr>
        <w:t xml:space="preserve">. Аукцион был назначен на </w:t>
      </w:r>
      <w:r w:rsidR="0088111C" w:rsidRPr="0088111C">
        <w:rPr>
          <w:rFonts w:ascii="PT Astra Serif" w:hAnsi="PT Astra Serif"/>
          <w:sz w:val="28"/>
          <w:szCs w:val="28"/>
        </w:rPr>
        <w:t>27</w:t>
      </w:r>
      <w:r w:rsidRPr="0088111C">
        <w:rPr>
          <w:rFonts w:ascii="PT Astra Serif" w:hAnsi="PT Astra Serif"/>
          <w:sz w:val="28"/>
          <w:szCs w:val="28"/>
        </w:rPr>
        <w:t>.08.20</w:t>
      </w:r>
      <w:r w:rsidR="0088111C" w:rsidRPr="0088111C">
        <w:rPr>
          <w:rFonts w:ascii="PT Astra Serif" w:hAnsi="PT Astra Serif"/>
          <w:sz w:val="28"/>
          <w:szCs w:val="28"/>
        </w:rPr>
        <w:t>24</w:t>
      </w:r>
      <w:r w:rsidRPr="0088111C">
        <w:rPr>
          <w:rFonts w:ascii="PT Astra Serif" w:hAnsi="PT Astra Serif"/>
          <w:sz w:val="28"/>
          <w:szCs w:val="28"/>
        </w:rPr>
        <w:t xml:space="preserve"> г.</w:t>
      </w:r>
    </w:p>
    <w:p w:rsidR="008E6159" w:rsidRPr="0088111C" w:rsidRDefault="008E6159" w:rsidP="008E6159">
      <w:pPr>
        <w:jc w:val="both"/>
        <w:rPr>
          <w:rFonts w:ascii="PT Astra Serif" w:hAnsi="PT Astra Serif"/>
          <w:sz w:val="28"/>
          <w:szCs w:val="28"/>
        </w:rPr>
      </w:pPr>
    </w:p>
    <w:sectPr w:rsidR="008E6159" w:rsidRPr="0088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59" w:rsidRDefault="008E6159" w:rsidP="00F27061">
      <w:r>
        <w:separator/>
      </w:r>
    </w:p>
  </w:endnote>
  <w:endnote w:type="continuationSeparator" w:id="0">
    <w:p w:rsidR="008E6159" w:rsidRDefault="008E6159" w:rsidP="00F2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59" w:rsidRDefault="008E6159" w:rsidP="00F27061">
      <w:r>
        <w:separator/>
      </w:r>
    </w:p>
  </w:footnote>
  <w:footnote w:type="continuationSeparator" w:id="0">
    <w:p w:rsidR="008E6159" w:rsidRDefault="008E6159" w:rsidP="00F27061">
      <w:r>
        <w:continuationSeparator/>
      </w:r>
    </w:p>
  </w:footnote>
  <w:footnote w:id="1">
    <w:p w:rsidR="008E6159" w:rsidRPr="008F21DD" w:rsidRDefault="008E6159" w:rsidP="008E6159">
      <w:pPr>
        <w:pStyle w:val="a5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21DD">
        <w:rPr>
          <w:rStyle w:val="a7"/>
          <w:rFonts w:ascii="Tahoma" w:hAnsi="Tahoma" w:cs="Tahoma"/>
          <w:sz w:val="18"/>
          <w:szCs w:val="18"/>
        </w:rPr>
        <w:footnoteRef/>
      </w:r>
      <w:r w:rsidRPr="008F21DD">
        <w:rPr>
          <w:rFonts w:ascii="Tahoma" w:hAnsi="Tahoma" w:cs="Tahoma"/>
          <w:sz w:val="18"/>
          <w:szCs w:val="18"/>
        </w:rPr>
        <w:t xml:space="preserve"> В соответствии с пунктом 28 Постановления Правительства № 701 прием заявок на участие в торгах и прилагаемых к ним документов начинается с даты </w:t>
      </w:r>
      <w:r>
        <w:rPr>
          <w:rFonts w:ascii="Tahoma" w:hAnsi="Tahoma" w:cs="Tahoma"/>
          <w:sz w:val="18"/>
          <w:szCs w:val="18"/>
        </w:rPr>
        <w:br/>
      </w:r>
      <w:r w:rsidRPr="008F21DD">
        <w:rPr>
          <w:rFonts w:ascii="Tahoma" w:hAnsi="Tahoma" w:cs="Tahoma"/>
          <w:sz w:val="18"/>
          <w:szCs w:val="18"/>
        </w:rPr>
        <w:t xml:space="preserve">и времени, указанных в извещении о проведении торгов, осуществляется в течение не менее 25 календарных дней и заканчивается не </w:t>
      </w:r>
      <w:proofErr w:type="gramStart"/>
      <w:r w:rsidRPr="008F21DD">
        <w:rPr>
          <w:rFonts w:ascii="Tahoma" w:hAnsi="Tahoma" w:cs="Tahoma"/>
          <w:sz w:val="18"/>
          <w:szCs w:val="18"/>
        </w:rPr>
        <w:t>позднее</w:t>
      </w:r>
      <w:proofErr w:type="gramEnd"/>
      <w:r w:rsidRPr="008F21DD">
        <w:rPr>
          <w:rFonts w:ascii="Tahoma" w:hAnsi="Tahoma" w:cs="Tahoma"/>
          <w:sz w:val="18"/>
          <w:szCs w:val="18"/>
        </w:rPr>
        <w:t xml:space="preserve"> чем за 3 рабочих дня до дня проведения торгов.</w:t>
      </w:r>
    </w:p>
  </w:footnote>
  <w:footnote w:id="2">
    <w:p w:rsidR="008E6159" w:rsidRPr="007F1B34" w:rsidRDefault="008E6159" w:rsidP="008E6159">
      <w:pPr>
        <w:pStyle w:val="a5"/>
        <w:spacing w:after="0" w:line="240" w:lineRule="auto"/>
        <w:jc w:val="both"/>
      </w:pPr>
      <w:r w:rsidRPr="008F21DD">
        <w:rPr>
          <w:rStyle w:val="a7"/>
          <w:rFonts w:ascii="Tahoma" w:hAnsi="Tahoma" w:cs="Tahoma"/>
          <w:sz w:val="18"/>
          <w:szCs w:val="18"/>
        </w:rPr>
        <w:footnoteRef/>
      </w:r>
      <w:r w:rsidRPr="008F21DD">
        <w:rPr>
          <w:rFonts w:ascii="Tahoma" w:hAnsi="Tahoma" w:cs="Tahoma"/>
          <w:sz w:val="18"/>
          <w:szCs w:val="18"/>
        </w:rPr>
        <w:t xml:space="preserve"> Требования к участникам аукциона установлены в соответствии с Постановлением Правительства № 701 и Градостроительным кодексом Российской Федерации.</w:t>
      </w:r>
    </w:p>
  </w:footnote>
  <w:footnote w:id="3">
    <w:p w:rsidR="008E6159" w:rsidRPr="008F21DD" w:rsidRDefault="008E6159" w:rsidP="008E6159">
      <w:pPr>
        <w:pStyle w:val="a5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21DD">
        <w:rPr>
          <w:rStyle w:val="a7"/>
          <w:rFonts w:ascii="Tahoma" w:hAnsi="Tahoma" w:cs="Tahoma"/>
          <w:sz w:val="18"/>
          <w:szCs w:val="18"/>
        </w:rPr>
        <w:footnoteRef/>
      </w:r>
      <w:r w:rsidRPr="008F21DD">
        <w:rPr>
          <w:rFonts w:ascii="Tahoma" w:hAnsi="Tahoma" w:cs="Tahoma"/>
          <w:sz w:val="18"/>
          <w:szCs w:val="18"/>
        </w:rPr>
        <w:t xml:space="preserve"> Под такими участниками (членами) понимаются лица, которые самостоятельно или совместно со своим аффилированным лицом (лицами) владеют более чем 20 процентами акций (долей, паев) Участника аукциона - корпоративного юридического лица. Лицо признается аффилированным в соответствии с требованиями антимонопольного законодательства Российской Федерации.</w:t>
      </w:r>
    </w:p>
  </w:footnote>
  <w:footnote w:id="4">
    <w:p w:rsidR="008E6159" w:rsidRPr="00FB1276" w:rsidRDefault="008E6159" w:rsidP="008E6159">
      <w:pPr>
        <w:pStyle w:val="a5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2DB5">
        <w:rPr>
          <w:rFonts w:ascii="Tahoma" w:hAnsi="Tahoma" w:cs="Tahoma"/>
          <w:sz w:val="18"/>
          <w:szCs w:val="18"/>
          <w:vertAlign w:val="superscript"/>
        </w:rPr>
        <w:footnoteRef/>
      </w:r>
      <w:r w:rsidRPr="00FB1276">
        <w:rPr>
          <w:rFonts w:ascii="Tahoma" w:hAnsi="Tahoma" w:cs="Tahoma"/>
          <w:sz w:val="18"/>
          <w:szCs w:val="18"/>
        </w:rPr>
        <w:t xml:space="preserve"> Отсутствие описи в составе заявки не является основанием для отказа в признании Заявителя участником аукциона.</w:t>
      </w:r>
    </w:p>
  </w:footnote>
  <w:footnote w:id="5">
    <w:p w:rsidR="008E6159" w:rsidRPr="00F71720" w:rsidRDefault="008E6159" w:rsidP="008E6159">
      <w:pPr>
        <w:pStyle w:val="a5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71720">
        <w:rPr>
          <w:rStyle w:val="a7"/>
          <w:rFonts w:ascii="Tahoma" w:hAnsi="Tahoma" w:cs="Tahoma"/>
          <w:sz w:val="18"/>
          <w:szCs w:val="18"/>
        </w:rPr>
        <w:footnoteRef/>
      </w:r>
      <w:r w:rsidRPr="00F71720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F71720">
        <w:rPr>
          <w:rFonts w:ascii="Tahoma" w:hAnsi="Tahoma" w:cs="Tahoma"/>
          <w:sz w:val="18"/>
          <w:szCs w:val="18"/>
        </w:rPr>
        <w:t>Определена</w:t>
      </w:r>
      <w:proofErr w:type="gramEnd"/>
      <w:r w:rsidRPr="00F71720">
        <w:rPr>
          <w:rFonts w:ascii="Tahoma" w:hAnsi="Tahoma" w:cs="Tahoma"/>
          <w:sz w:val="18"/>
          <w:szCs w:val="18"/>
        </w:rPr>
        <w:t xml:space="preserve"> в соответствии с Постановлением Правительства</w:t>
      </w:r>
      <w:r>
        <w:rPr>
          <w:rFonts w:ascii="Tahoma" w:hAnsi="Tahoma" w:cs="Tahoma"/>
          <w:sz w:val="18"/>
          <w:szCs w:val="18"/>
        </w:rPr>
        <w:t xml:space="preserve"> Ульяновской области </w:t>
      </w:r>
      <w:r w:rsidRPr="00F71720">
        <w:rPr>
          <w:rFonts w:ascii="Tahoma" w:hAnsi="Tahoma" w:cs="Tahoma"/>
          <w:sz w:val="18"/>
          <w:szCs w:val="18"/>
        </w:rPr>
        <w:t xml:space="preserve"> № </w:t>
      </w:r>
      <w:r>
        <w:rPr>
          <w:rFonts w:ascii="Tahoma" w:hAnsi="Tahoma" w:cs="Tahoma"/>
          <w:sz w:val="18"/>
          <w:szCs w:val="18"/>
        </w:rPr>
        <w:t>432-П</w:t>
      </w:r>
      <w:r w:rsidRPr="00F71720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250"/>
    <w:multiLevelType w:val="multilevel"/>
    <w:tmpl w:val="46CA32FE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DA3559A"/>
    <w:multiLevelType w:val="hybridMultilevel"/>
    <w:tmpl w:val="8872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92839"/>
    <w:multiLevelType w:val="hybridMultilevel"/>
    <w:tmpl w:val="A690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B5"/>
    <w:rsid w:val="00010026"/>
    <w:rsid w:val="002D14B5"/>
    <w:rsid w:val="005F658D"/>
    <w:rsid w:val="0088111C"/>
    <w:rsid w:val="008E6159"/>
    <w:rsid w:val="009F7F2C"/>
    <w:rsid w:val="00B26E46"/>
    <w:rsid w:val="00B34145"/>
    <w:rsid w:val="00D24AC5"/>
    <w:rsid w:val="00F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4"/>
    <w:uiPriority w:val="34"/>
    <w:qFormat/>
    <w:rsid w:val="00F27061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3"/>
    <w:uiPriority w:val="34"/>
    <w:locked/>
    <w:rsid w:val="00F27061"/>
    <w:rPr>
      <w:rFonts w:eastAsiaTheme="minorEastAsia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F2706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F2706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F27061"/>
    <w:rPr>
      <w:vertAlign w:val="superscript"/>
    </w:rPr>
  </w:style>
  <w:style w:type="table" w:styleId="a8">
    <w:name w:val="Table Grid"/>
    <w:basedOn w:val="a1"/>
    <w:rsid w:val="00F2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4"/>
    <w:uiPriority w:val="34"/>
    <w:qFormat/>
    <w:rsid w:val="00F27061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3"/>
    <w:uiPriority w:val="34"/>
    <w:locked/>
    <w:rsid w:val="00F27061"/>
    <w:rPr>
      <w:rFonts w:eastAsiaTheme="minorEastAsia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F2706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F2706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F27061"/>
    <w:rPr>
      <w:vertAlign w:val="superscript"/>
    </w:rPr>
  </w:style>
  <w:style w:type="table" w:styleId="a8">
    <w:name w:val="Table Grid"/>
    <w:basedOn w:val="a1"/>
    <w:rsid w:val="00F2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Burmistrova</dc:creator>
  <cp:lastModifiedBy>Burmistrova</cp:lastModifiedBy>
  <cp:revision>2</cp:revision>
  <dcterms:created xsi:type="dcterms:W3CDTF">2024-08-05T07:54:00Z</dcterms:created>
  <dcterms:modified xsi:type="dcterms:W3CDTF">2024-08-05T07:54:00Z</dcterms:modified>
</cp:coreProperties>
</file>