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15 wp14">
  <w:body>
    <!-- Modified by docx4j 8.3.8 (Apache licensed) using REFERENCE JAXB in BellSoft Java 1.8.0_322 on Linux -->
    <w:p w:rsidP="008E52EC" w:rsidR="00ED1105" w:rsidRDefault="008E52EC" w:rsidRPr="00852DD7">
      <w:pPr>
        <w:pStyle w:val="ConsPlusNormal0"/>
        <w:ind w:left="5954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52DD7">
        <w:rPr>
          <w:rFonts w:ascii="PT Astra Serif" w:hAnsi="PT Astra Serif"/>
          <w:b/>
          <w:sz w:val="28"/>
          <w:szCs w:val="28"/>
        </w:rPr>
        <w:t>УТВЕРЖДЕНО</w:t>
      </w:r>
    </w:p>
    <w:p w:rsidP="008E52EC" w:rsidR="00ED1105" w:rsidRDefault="008E52EC" w:rsidRPr="00852DD7">
      <w:pPr>
        <w:pStyle w:val="ConsPlusNormal0"/>
        <w:ind w:left="4956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proofErr w:type="gramStart"/>
      <w:r w:rsidR="00852DD7" w:rsidRPr="00852DD7">
        <w:rPr>
          <w:rFonts w:ascii="PT Astra Serif" w:hAnsi="PT Astra Serif"/>
          <w:b/>
          <w:sz w:val="28"/>
          <w:szCs w:val="28"/>
        </w:rPr>
        <w:t>постановлением</w:t>
      </w:r>
      <w:proofErr w:type="gramEnd"/>
      <w:r w:rsidR="00852DD7" w:rsidRPr="00852DD7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P="008E52EC" w:rsidR="00ED1105" w:rsidRDefault="00852DD7" w:rsidRPr="00852DD7">
      <w:pPr>
        <w:pStyle w:val="ConsPlusNormal0"/>
        <w:ind w:left="5954"/>
        <w:rPr>
          <w:rFonts w:ascii="PT Astra Serif" w:hAnsi="PT Astra Serif"/>
          <w:b/>
          <w:sz w:val="28"/>
          <w:szCs w:val="28"/>
        </w:rPr>
      </w:pPr>
      <w:proofErr w:type="gramStart"/>
      <w:r w:rsidRPr="00852DD7">
        <w:rPr>
          <w:rFonts w:ascii="PT Astra Serif" w:hAnsi="PT Astra Serif"/>
          <w:b/>
          <w:sz w:val="28"/>
          <w:szCs w:val="28"/>
        </w:rPr>
        <w:t>города</w:t>
      </w:r>
      <w:proofErr w:type="gramEnd"/>
      <w:r w:rsidRPr="00852DD7">
        <w:rPr>
          <w:rFonts w:ascii="PT Astra Serif" w:hAnsi="PT Astra Serif"/>
          <w:b/>
          <w:sz w:val="28"/>
          <w:szCs w:val="28"/>
        </w:rPr>
        <w:t xml:space="preserve"> Ульяновска</w:t>
      </w:r>
    </w:p>
    <w:p w:rsidP="008E52EC" w:rsidR="00ED1105" w:rsidRDefault="00852DD7" w:rsidRPr="00852DD7">
      <w:pPr>
        <w:pStyle w:val="ConsPlusNormal0"/>
        <w:ind w:firstLine="708" w:left="4956"/>
        <w:rPr>
          <w:rFonts w:ascii="PT Astra Serif" w:hAnsi="PT Astra Serif"/>
          <w:b/>
          <w:sz w:val="28"/>
          <w:szCs w:val="28"/>
        </w:rPr>
      </w:pPr>
      <w:proofErr w:type="gramStart"/>
      <w:r w:rsidRPr="00852DD7">
        <w:rPr>
          <w:rFonts w:ascii="PT Astra Serif" w:hAnsi="PT Astra Serif"/>
          <w:b/>
          <w:sz w:val="28"/>
          <w:szCs w:val="28"/>
        </w:rPr>
        <w:t>от</w:t>
      </w:r>
      <w:proofErr w:type="gramEnd"/>
      <w:r w:rsidRPr="00852DD7">
        <w:rPr>
          <w:rFonts w:ascii="PT Astra Serif" w:hAnsi="PT Astra Serif"/>
          <w:b/>
          <w:sz w:val="28"/>
          <w:szCs w:val="28"/>
        </w:rPr>
        <w:t xml:space="preserve"> ___________ № ______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852DD7" w:rsidRDefault="00852DD7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bookmarkStart w:id="0" w:name="P53"/>
      <w:bookmarkEnd w:id="0"/>
    </w:p>
    <w:p w:rsidP="00AB1CCE" w:rsidR="00852DD7" w:rsidRDefault="00852DD7">
      <w:pPr>
        <w:pStyle w:val="ConsPlusTitle0"/>
        <w:jc w:val="center"/>
        <w:rPr>
          <w:rFonts w:ascii="PT Astra Serif" w:hAnsi="PT Astra Serif"/>
          <w:sz w:val="28"/>
          <w:szCs w:val="28"/>
        </w:rPr>
      </w:pPr>
    </w:p>
    <w:p w:rsidP="00AB1CCE" w:rsidR="003E51E2" w:rsidRDefault="00852DD7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3E51E2">
        <w:rPr>
          <w:rFonts w:ascii="PT Astra Serif" w:hAnsi="PT Astra Serif"/>
          <w:sz w:val="28"/>
          <w:szCs w:val="28"/>
        </w:rPr>
        <w:t>ОЛОЖЕНИ</w:t>
      </w:r>
      <w:r>
        <w:rPr>
          <w:rFonts w:ascii="PT Astra Serif" w:hAnsi="PT Astra Serif"/>
          <w:sz w:val="28"/>
          <w:szCs w:val="28"/>
        </w:rPr>
        <w:t>Е</w:t>
      </w:r>
      <w:r w:rsidRPr="00A80051">
        <w:rPr>
          <w:rFonts w:ascii="PT Astra Serif" w:hAnsi="PT Astra Serif"/>
          <w:sz w:val="28"/>
          <w:szCs w:val="28"/>
        </w:rPr>
        <w:t xml:space="preserve"> </w:t>
      </w:r>
    </w:p>
    <w:p w:rsidP="00AB1CCE" w:rsidR="007608ED" w:rsidRDefault="00852DD7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proofErr w:type="gramStart"/>
      <w:r w:rsidRPr="00A80051">
        <w:rPr>
          <w:rFonts w:ascii="PT Astra Serif" w:hAnsi="PT Astra Serif"/>
          <w:sz w:val="28"/>
          <w:szCs w:val="28"/>
        </w:rPr>
        <w:t>об</w:t>
      </w:r>
      <w:proofErr w:type="gramEnd"/>
      <w:r w:rsidRPr="00A80051">
        <w:rPr>
          <w:rFonts w:ascii="PT Astra Serif" w:hAnsi="PT Astra Serif"/>
          <w:sz w:val="28"/>
          <w:szCs w:val="28"/>
        </w:rPr>
        <w:t xml:space="preserve"> отраслевой системе оплаты</w:t>
      </w:r>
      <w:r w:rsidR="007608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</w:t>
      </w:r>
      <w:r w:rsidRPr="00A80051">
        <w:rPr>
          <w:rFonts w:ascii="PT Astra Serif" w:hAnsi="PT Astra Serif"/>
          <w:sz w:val="28"/>
          <w:szCs w:val="28"/>
        </w:rPr>
        <w:t xml:space="preserve">руда работников муниципальных </w:t>
      </w:r>
    </w:p>
    <w:p w:rsidP="00AB1CCE" w:rsidR="007608ED" w:rsidRDefault="00852DD7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proofErr w:type="gramStart"/>
      <w:r w:rsidRPr="00A80051">
        <w:rPr>
          <w:rFonts w:ascii="PT Astra Serif" w:hAnsi="PT Astra Serif"/>
          <w:sz w:val="28"/>
          <w:szCs w:val="28"/>
        </w:rPr>
        <w:t>учреждений</w:t>
      </w:r>
      <w:proofErr w:type="gramEnd"/>
      <w:r w:rsidRPr="00A80051">
        <w:rPr>
          <w:rFonts w:ascii="PT Astra Serif" w:hAnsi="PT Astra Serif"/>
          <w:sz w:val="28"/>
          <w:szCs w:val="28"/>
        </w:rPr>
        <w:t xml:space="preserve"> средств</w:t>
      </w:r>
      <w:r w:rsidR="007608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Pr="00A80051">
        <w:rPr>
          <w:rFonts w:ascii="PT Astra Serif" w:hAnsi="PT Astra Serif"/>
          <w:sz w:val="28"/>
          <w:szCs w:val="28"/>
        </w:rPr>
        <w:t xml:space="preserve">ассовой информации муниципального </w:t>
      </w:r>
    </w:p>
    <w:p w:rsidP="00AB1CCE" w:rsidR="00852DD7" w:rsidRDefault="00852DD7" w:rsidRPr="00A80051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proofErr w:type="gramStart"/>
      <w:r w:rsidRPr="00A80051">
        <w:rPr>
          <w:rFonts w:ascii="PT Astra Serif" w:hAnsi="PT Astra Serif"/>
          <w:sz w:val="28"/>
          <w:szCs w:val="28"/>
        </w:rPr>
        <w:t>образования</w:t>
      </w:r>
      <w:proofErr w:type="gramEnd"/>
      <w:r w:rsidR="007608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«город Ульяновск»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1. Общие положения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1.1. Настоящее Положение </w:t>
      </w:r>
      <w:r w:rsidR="008E52EC">
        <w:rPr>
          <w:rFonts w:ascii="PT Astra Serif" w:hAnsi="PT Astra Serif"/>
          <w:sz w:val="28"/>
          <w:szCs w:val="28"/>
        </w:rPr>
        <w:t xml:space="preserve">об отраслевой системе оплаты труда работников муниципальных учреждений средств массовой информации муниципального образования «город Ульяновск» (далее – Положение) </w:t>
      </w:r>
      <w:r w:rsidRPr="008C3556">
        <w:rPr>
          <w:rFonts w:ascii="PT Astra Serif" w:hAnsi="PT Astra Serif"/>
          <w:sz w:val="28"/>
          <w:szCs w:val="28"/>
        </w:rPr>
        <w:t xml:space="preserve">разработано в соответствии с постановлениями Главы города Ульяновска от 23.10.2008 </w:t>
      </w:r>
      <w:hyperlink r:id="rId7" w:tooltip="Постановление Главы города Ульяновска от 23.10.2008 N 7959 (ред. от 30.01.2017) &quot;О введении отраслевых систем оплаты труда работников муниципальных учреждений муниципального образования &quot;Город Ульяновск&quot; {КонсультантПлюс}">
        <w:r w:rsidR="00852DD7" w:rsidRPr="00852DD7">
          <w:rPr>
            <w:rFonts w:ascii="PT Astra Serif" w:hAnsi="PT Astra Serif"/>
            <w:sz w:val="28"/>
            <w:szCs w:val="28"/>
          </w:rPr>
          <w:t>№</w:t>
        </w:r>
        <w:r w:rsidRPr="00852DD7">
          <w:rPr>
            <w:rFonts w:ascii="PT Astra Serif" w:hAnsi="PT Astra Serif"/>
            <w:sz w:val="28"/>
            <w:szCs w:val="28"/>
          </w:rPr>
          <w:t xml:space="preserve"> 7959</w:t>
        </w:r>
      </w:hyperlink>
      <w:r w:rsidR="00852DD7">
        <w:rPr>
          <w:rFonts w:ascii="PT Astra Serif" w:hAnsi="PT Astra Serif"/>
          <w:sz w:val="28"/>
          <w:szCs w:val="28"/>
        </w:rPr>
        <w:t xml:space="preserve"> «</w:t>
      </w:r>
      <w:r w:rsidRPr="008C3556">
        <w:rPr>
          <w:rFonts w:ascii="PT Astra Serif" w:hAnsi="PT Astra Serif"/>
          <w:sz w:val="28"/>
          <w:szCs w:val="28"/>
        </w:rPr>
        <w:t xml:space="preserve">О введении отраслевых систем оплаты труда работников муниципальных учреждений муниципального образования </w:t>
      </w:r>
      <w:r w:rsidR="00852DD7">
        <w:rPr>
          <w:rFonts w:ascii="PT Astra Serif" w:hAnsi="PT Astra Serif"/>
          <w:sz w:val="28"/>
          <w:szCs w:val="28"/>
        </w:rPr>
        <w:t>«г</w:t>
      </w:r>
      <w:r w:rsidRPr="008C3556">
        <w:rPr>
          <w:rFonts w:ascii="PT Astra Serif" w:hAnsi="PT Astra Serif"/>
          <w:sz w:val="28"/>
          <w:szCs w:val="28"/>
        </w:rPr>
        <w:t>ород Ульяновск</w:t>
      </w:r>
      <w:r w:rsidR="00852DD7">
        <w:rPr>
          <w:rFonts w:ascii="PT Astra Serif" w:hAnsi="PT Astra Serif"/>
          <w:sz w:val="28"/>
          <w:szCs w:val="28"/>
        </w:rPr>
        <w:t>»</w:t>
      </w:r>
      <w:r w:rsidRPr="008C3556">
        <w:rPr>
          <w:rFonts w:ascii="PT Astra Serif" w:hAnsi="PT Astra Serif"/>
          <w:sz w:val="28"/>
          <w:szCs w:val="28"/>
        </w:rPr>
        <w:t xml:space="preserve">, от 29.10.2008 </w:t>
      </w:r>
      <w:hyperlink r:id="rId8" w:tooltip="Постановление Главы города Ульяновска от 29.10.2008 N 8214 (ред. от 17.09.2024) &quot;О Порядке определения окладов (должностных окладов) и установления размеров базовых окладов (базовых должностных окладов) работников муниципальных учреждений муниципального образо">
        <w:r w:rsidR="00852DD7" w:rsidRPr="00852DD7">
          <w:rPr>
            <w:rFonts w:ascii="PT Astra Serif" w:hAnsi="PT Astra Serif"/>
            <w:sz w:val="28"/>
            <w:szCs w:val="28"/>
          </w:rPr>
          <w:t>№</w:t>
        </w:r>
        <w:r w:rsidRPr="00852DD7">
          <w:rPr>
            <w:rFonts w:ascii="PT Astra Serif" w:hAnsi="PT Astra Serif"/>
            <w:sz w:val="28"/>
            <w:szCs w:val="28"/>
          </w:rPr>
          <w:t xml:space="preserve"> 8214</w:t>
        </w:r>
      </w:hyperlink>
      <w:r w:rsidR="00852DD7">
        <w:rPr>
          <w:rFonts w:ascii="PT Astra Serif" w:hAnsi="PT Astra Serif"/>
          <w:sz w:val="28"/>
          <w:szCs w:val="28"/>
        </w:rPr>
        <w:t xml:space="preserve"> «</w:t>
      </w:r>
      <w:r w:rsidRPr="008C3556">
        <w:rPr>
          <w:rFonts w:ascii="PT Astra Serif" w:hAnsi="PT Astra Serif"/>
          <w:sz w:val="28"/>
          <w:szCs w:val="28"/>
        </w:rPr>
        <w:t xml:space="preserve">О </w:t>
      </w:r>
      <w:r w:rsidR="008E52EC">
        <w:rPr>
          <w:rFonts w:ascii="PT Astra Serif" w:hAnsi="PT Astra Serif"/>
          <w:sz w:val="28"/>
          <w:szCs w:val="28"/>
        </w:rPr>
        <w:t>П</w:t>
      </w:r>
      <w:r w:rsidRPr="008C3556">
        <w:rPr>
          <w:rFonts w:ascii="PT Astra Serif" w:hAnsi="PT Astra Serif"/>
          <w:sz w:val="28"/>
          <w:szCs w:val="28"/>
        </w:rPr>
        <w:t>орядке определения окладов (должностных окладов) и установления размеров базовых окладов (базовых должностных окладов) работников муниципальных учрежден</w:t>
      </w:r>
      <w:r w:rsidR="00852DD7">
        <w:rPr>
          <w:rFonts w:ascii="PT Astra Serif" w:hAnsi="PT Astra Serif"/>
          <w:sz w:val="28"/>
          <w:szCs w:val="28"/>
        </w:rPr>
        <w:t>ий муниципального образования «город Ульяновск»</w:t>
      </w:r>
      <w:r w:rsidRPr="008C3556">
        <w:rPr>
          <w:rFonts w:ascii="PT Astra Serif" w:hAnsi="PT Astra Serif"/>
          <w:sz w:val="28"/>
          <w:szCs w:val="28"/>
        </w:rPr>
        <w:t xml:space="preserve"> по общеотраслевым профессия</w:t>
      </w:r>
      <w:r w:rsidR="00852DD7">
        <w:rPr>
          <w:rFonts w:ascii="PT Astra Serif" w:hAnsi="PT Astra Serif"/>
          <w:sz w:val="28"/>
          <w:szCs w:val="28"/>
        </w:rPr>
        <w:t>м рабочих и должностям служащих»</w:t>
      </w:r>
      <w:r w:rsidRPr="008C3556">
        <w:rPr>
          <w:rFonts w:ascii="PT Astra Serif" w:hAnsi="PT Astra Serif"/>
          <w:sz w:val="28"/>
          <w:szCs w:val="28"/>
        </w:rPr>
        <w:t>, и регулирует правоотношения в сфере опла</w:t>
      </w:r>
      <w:r w:rsidR="008E52EC">
        <w:rPr>
          <w:rFonts w:ascii="PT Astra Serif" w:hAnsi="PT Astra Serif"/>
          <w:sz w:val="28"/>
          <w:szCs w:val="28"/>
        </w:rPr>
        <w:t xml:space="preserve">ты труда работников </w:t>
      </w:r>
      <w:r w:rsidRPr="008C3556">
        <w:rPr>
          <w:rFonts w:ascii="PT Astra Serif" w:hAnsi="PT Astra Serif"/>
          <w:sz w:val="28"/>
          <w:szCs w:val="28"/>
        </w:rPr>
        <w:t>муниципальных учреждений средств массовой информации</w:t>
      </w:r>
      <w:r w:rsidR="008E52EC"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</w:t>
      </w:r>
      <w:r w:rsidRPr="008C3556">
        <w:rPr>
          <w:rFonts w:ascii="PT Astra Serif" w:hAnsi="PT Astra Serif"/>
          <w:sz w:val="28"/>
          <w:szCs w:val="28"/>
        </w:rPr>
        <w:t xml:space="preserve"> (далее - муниципальные учреждения).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1.2. Отраслевая система оплаты труда работников муниципальных учреждений предусматривает: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переход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на систему оплаты труда, отличную от Единой тарифной сетки по оплате труда работников муниципальных учреждений, с применением базовых окладов (базовых должностных окладов);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зависимость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величины заработной платы работников от квалификации, сложности выполняемых работ, количества и качества затраченного труда, конечного результата работы.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1.3. Отраслевая система оплаты труда работников муниципальных учреждений устанавливается с уч</w:t>
      </w:r>
      <w:r w:rsidR="008E52E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том: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единого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государственных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гарантий по оплате труда;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минимальных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размеров выплат компенсационного характера, установленных нормативными правовыми актами Российской Федерации;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порядка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аттестации и квалификационного категорирования работников, устанавливаемого для профессиональных квалификационных групп в соот</w:t>
      </w:r>
      <w:r w:rsidRPr="008C3556">
        <w:rPr>
          <w:rFonts w:ascii="PT Astra Serif" w:hAnsi="PT Astra Serif"/>
          <w:sz w:val="28"/>
          <w:szCs w:val="28"/>
        </w:rPr>
        <w:lastRenderedPageBreak/>
        <w:t>ветствии с законодательством Российской Федерации.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2. Порядок формирования системы оплаты труда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2.1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</w:t>
      </w:r>
      <w:proofErr w:type="gramStart"/>
      <w:r w:rsidRPr="008C3556">
        <w:rPr>
          <w:rFonts w:ascii="PT Astra Serif" w:hAnsi="PT Astra Serif"/>
          <w:sz w:val="28"/>
          <w:szCs w:val="28"/>
        </w:rPr>
        <w:t>иными нормативными правовыми актами Ульяновской области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и нормативными правовыми актами администрации города Ульяновска.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2.2. Заработная плата работников муниципальных учреждений включает в себя: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оклады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(должностные оклады);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выплаты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компенсационного характера;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выплаты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стимулирующего характера.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2.3. Оплата труда работников муниципальных учреждений производится применительно к отраслевым условиям оплаты труда, установленным для аналогичных категорий работников.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2.4. Виды выплат компенсационного и стимулирующего характера устанавливаются в соответствии с перечнями видов выплат компенсационного и стимулирующего характера, установленными настоящим Положением.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3. Порядок установления окладов (должностных окладов)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3.1. Оклады (должностные оклады) рабочих и служащих муниципальных учреждений устанавливаются исходя из базовых окладов (базовых должностных окладов) с уч</w:t>
      </w:r>
      <w:r w:rsidR="00F13230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том коэффициентов, учитывающих уровень образования, квалификационной подготовки, стаж работы, сложность и объ</w:t>
      </w:r>
      <w:r w:rsidR="00F13230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 выполняемой работы, условия труда.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Базовый оклад (базовый должностной оклад) - минимальный оклад (должностной оклад) работника, осуществляющего профессиональную деятельность по профессии рабочего или должности служащего, входящего в соответствующую профессиональную квалификационную группу, без уч</w:t>
      </w:r>
      <w:r w:rsidR="00F13230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та компенсационных, стимулирующих и социальных выплат.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3.2. Базовые оклады (базовые должностные оклады) работников муниципальных учреждений повышаются за работу в особых условиях (на тяж</w:t>
      </w:r>
      <w:r w:rsidR="00F13230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лых работах, работах с вредными и (или) опасными и иными особыми условиями труда).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3.3. Размеры базовых должностных окладов определяются по соответствующим профессиональным квалификационным группам.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3.3.1. Профессиональная квалификационная группа </w:t>
      </w:r>
      <w:r w:rsidR="003E51E2">
        <w:rPr>
          <w:rFonts w:ascii="PT Astra Serif" w:hAnsi="PT Astra Serif"/>
          <w:sz w:val="28"/>
          <w:szCs w:val="28"/>
        </w:rPr>
        <w:t>«</w:t>
      </w:r>
      <w:r w:rsidRPr="008C3556">
        <w:rPr>
          <w:rFonts w:ascii="PT Astra Serif" w:hAnsi="PT Astra Serif"/>
          <w:sz w:val="28"/>
          <w:szCs w:val="28"/>
        </w:rPr>
        <w:t>Служащие первого уровня</w:t>
      </w:r>
      <w:r w:rsidR="003E51E2">
        <w:rPr>
          <w:rFonts w:ascii="PT Astra Serif" w:hAnsi="PT Astra Serif"/>
          <w:sz w:val="28"/>
          <w:szCs w:val="28"/>
        </w:rPr>
        <w:t>»</w:t>
      </w:r>
      <w:r w:rsidRPr="008C3556">
        <w:rPr>
          <w:rFonts w:ascii="PT Astra Serif" w:hAnsi="PT Astra Serif"/>
          <w:sz w:val="28"/>
          <w:szCs w:val="28"/>
        </w:rPr>
        <w:t>.</w:t>
      </w:r>
    </w:p>
    <w:p w:rsidP="00AB1CCE" w:rsidR="00ED1105" w:rsidRDefault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Базовый должностной оклад - 5203 рубля.</w:t>
      </w:r>
    </w:p>
    <w:p w:rsidP="00AB1CCE" w:rsidR="00676BE3" w:rsidRDefault="00676BE3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type="auto" w:w="0"/>
        <w:tblInd w:type="dxa" w:w="-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533"/>
        <w:gridCol w:w="2195"/>
        <w:gridCol w:w="4649"/>
        <w:gridCol w:w="1877"/>
      </w:tblGrid>
      <w:tr w:rsidR="00415684" w:rsidRPr="008C3556" w:rsidTr="00676BE3">
        <w:tc>
          <w:tcPr>
            <w:tcW w:type="dxa" w:w="533"/>
            <w:tcMar>
              <w:left w:type="dxa" w:w="28"/>
              <w:right w:type="dxa" w:w="28"/>
            </w:tcMar>
          </w:tcPr>
          <w:p w:rsidP="00AB1CCE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lastRenderedPageBreak/>
              <w:t>№</w:t>
            </w:r>
          </w:p>
          <w:p w:rsidP="00AB1CCE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430632">
              <w:rPr>
                <w:rFonts w:ascii="PT Astra Serif" w:hAnsi="PT Astra Serif"/>
                <w:szCs w:val="24"/>
              </w:rPr>
              <w:t>п</w:t>
            </w:r>
            <w:proofErr w:type="gramEnd"/>
            <w:r w:rsidRPr="00430632">
              <w:rPr>
                <w:rFonts w:ascii="PT Astra Serif" w:hAnsi="PT Astra Serif"/>
                <w:szCs w:val="24"/>
              </w:rPr>
              <w:t>/п</w:t>
            </w:r>
          </w:p>
        </w:tc>
        <w:tc>
          <w:tcPr>
            <w:tcW w:type="dxa" w:w="2195"/>
          </w:tcPr>
          <w:p w:rsidP="00AB1CCE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Квалификационные уровни</w:t>
            </w:r>
          </w:p>
        </w:tc>
        <w:tc>
          <w:tcPr>
            <w:tcW w:type="dxa" w:w="4649"/>
          </w:tcPr>
          <w:p w:rsidP="00430632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Должности служащих, отнес</w:t>
            </w:r>
            <w:r w:rsidR="00430632" w:rsidRPr="00430632">
              <w:rPr>
                <w:rFonts w:ascii="PT Astra Serif" w:hAnsi="PT Astra Serif"/>
                <w:szCs w:val="24"/>
              </w:rPr>
              <w:t>ё</w:t>
            </w:r>
            <w:r w:rsidRPr="00430632">
              <w:rPr>
                <w:rFonts w:ascii="PT Astra Serif" w:hAnsi="PT Astra Serif"/>
                <w:szCs w:val="24"/>
              </w:rPr>
              <w:t xml:space="preserve">нные </w:t>
            </w:r>
            <w:r w:rsidR="00676BE3">
              <w:rPr>
                <w:rFonts w:ascii="PT Astra Serif" w:hAnsi="PT Astra Serif"/>
                <w:szCs w:val="24"/>
              </w:rPr>
              <w:t xml:space="preserve">             </w:t>
            </w:r>
            <w:r w:rsidRPr="00430632">
              <w:rPr>
                <w:rFonts w:ascii="PT Astra Serif" w:hAnsi="PT Astra Serif"/>
                <w:szCs w:val="24"/>
              </w:rPr>
              <w:t>к квалификационным уровням</w:t>
            </w:r>
          </w:p>
        </w:tc>
        <w:tc>
          <w:tcPr>
            <w:tcW w:type="dxa" w:w="1877"/>
          </w:tcPr>
          <w:p w:rsidP="00AB1CCE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Повышающий коэффициент</w:t>
            </w:r>
          </w:p>
        </w:tc>
      </w:tr>
      <w:tr w:rsidR="00415684" w:rsidRPr="008C3556" w:rsidTr="00676BE3">
        <w:tc>
          <w:tcPr>
            <w:tcW w:type="dxa" w:w="533"/>
          </w:tcPr>
          <w:p w:rsidP="00415684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type="dxa" w:w="2195"/>
          </w:tcPr>
          <w:p w:rsidP="00415684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type="dxa" w:w="4649"/>
          </w:tcPr>
          <w:p w:rsidP="00415684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type="dxa" w:w="1877"/>
          </w:tcPr>
          <w:p w:rsidP="00415684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4</w:t>
            </w:r>
          </w:p>
        </w:tc>
      </w:tr>
      <w:tr w:rsidR="00415684" w:rsidRPr="008C3556" w:rsidTr="00676BE3">
        <w:tc>
          <w:tcPr>
            <w:tcW w:type="dxa" w:w="533"/>
          </w:tcPr>
          <w:p w:rsidP="00430632" w:rsidR="00415684" w:rsidRDefault="00430632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type="dxa" w:w="2195"/>
          </w:tcPr>
          <w:p w:rsidP="00D517E1" w:rsidR="00430632" w:rsidRDefault="00415684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1 квалификационный уровень,</w:t>
            </w:r>
          </w:p>
          <w:p w:rsidP="00D517E1" w:rsidR="00415684" w:rsidRDefault="00415684" w:rsidRPr="00430632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2 группа</w:t>
            </w:r>
          </w:p>
        </w:tc>
        <w:tc>
          <w:tcPr>
            <w:tcW w:type="dxa" w:w="4649"/>
          </w:tcPr>
          <w:p w:rsidP="00415684" w:rsidR="00415684" w:rsidRDefault="00415684" w:rsidRPr="00430632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Агент рекламный</w:t>
            </w:r>
          </w:p>
        </w:tc>
        <w:tc>
          <w:tcPr>
            <w:tcW w:type="dxa" w:w="1877"/>
          </w:tcPr>
          <w:p w:rsidP="00415684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0,1</w:t>
            </w:r>
          </w:p>
        </w:tc>
      </w:tr>
      <w:tr w:rsidR="00415684" w:rsidRPr="008C3556" w:rsidTr="00676BE3">
        <w:tc>
          <w:tcPr>
            <w:tcW w:type="dxa" w:w="533"/>
          </w:tcPr>
          <w:p w:rsidP="00430632" w:rsidR="00415684" w:rsidRDefault="00430632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type="dxa" w:w="2195"/>
          </w:tcPr>
          <w:p w:rsidP="00AB1CCE" w:rsidR="00430632" w:rsidRDefault="00415684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1 квалификационный уровень,</w:t>
            </w:r>
          </w:p>
          <w:p w:rsidP="00AB1CCE" w:rsidR="00415684" w:rsidRDefault="00415684" w:rsidRPr="00430632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1 группа</w:t>
            </w:r>
          </w:p>
        </w:tc>
        <w:tc>
          <w:tcPr>
            <w:tcW w:type="dxa" w:w="4649"/>
          </w:tcPr>
          <w:p w:rsidP="00AB1CCE" w:rsidR="00415684" w:rsidRDefault="00415684" w:rsidRPr="00430632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Уборщик служебных помещений</w:t>
            </w:r>
          </w:p>
        </w:tc>
        <w:tc>
          <w:tcPr>
            <w:tcW w:type="dxa" w:w="1877"/>
          </w:tcPr>
          <w:p w:rsidP="00AB1CCE" w:rsidR="00415684" w:rsidRDefault="00415684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0,3</w:t>
            </w:r>
          </w:p>
        </w:tc>
      </w:tr>
    </w:tbl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3.3.2. Профессиональная квалификационная группа </w:t>
      </w:r>
      <w:r w:rsidR="003E51E2">
        <w:rPr>
          <w:rFonts w:ascii="PT Astra Serif" w:hAnsi="PT Astra Serif"/>
          <w:sz w:val="28"/>
          <w:szCs w:val="28"/>
        </w:rPr>
        <w:t>«</w:t>
      </w:r>
      <w:r w:rsidRPr="008C3556">
        <w:rPr>
          <w:rFonts w:ascii="PT Astra Serif" w:hAnsi="PT Astra Serif"/>
          <w:sz w:val="28"/>
          <w:szCs w:val="28"/>
        </w:rPr>
        <w:t>Служащие второго уровня</w:t>
      </w:r>
      <w:r w:rsidR="003E51E2">
        <w:rPr>
          <w:rFonts w:ascii="PT Astra Serif" w:hAnsi="PT Astra Serif"/>
          <w:sz w:val="28"/>
          <w:szCs w:val="28"/>
        </w:rPr>
        <w:t>»</w:t>
      </w:r>
      <w:r w:rsidRPr="008C3556">
        <w:rPr>
          <w:rFonts w:ascii="PT Astra Serif" w:hAnsi="PT Astra Serif"/>
          <w:sz w:val="28"/>
          <w:szCs w:val="28"/>
        </w:rPr>
        <w:t>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Базовый должностной оклад - 6325 рублей.</w:t>
      </w:r>
    </w:p>
    <w:tbl>
      <w:tblPr>
        <w:tblW w:type="auto" w:w="0"/>
        <w:tblInd w:type="dxa" w:w="-8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590"/>
        <w:gridCol w:w="2246"/>
        <w:gridCol w:w="4536"/>
        <w:gridCol w:w="1984"/>
      </w:tblGrid>
      <w:tr w:rsidR="00ED1105" w:rsidRPr="008C3556" w:rsidTr="00676BE3">
        <w:tc>
          <w:tcPr>
            <w:tcW w:type="dxa" w:w="590"/>
            <w:vAlign w:val="center"/>
          </w:tcPr>
          <w:p w:rsidP="00AB1CCE" w:rsidR="00ED1105" w:rsidRDefault="00AB1CCE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№</w:t>
            </w:r>
            <w:r w:rsidR="008C3556" w:rsidRPr="00430632">
              <w:rPr>
                <w:rFonts w:ascii="PT Astra Serif" w:hAnsi="PT Astra Serif"/>
                <w:szCs w:val="24"/>
              </w:rPr>
              <w:t xml:space="preserve"> п/п</w:t>
            </w:r>
          </w:p>
        </w:tc>
        <w:tc>
          <w:tcPr>
            <w:tcW w:type="dxa" w:w="2246"/>
            <w:vAlign w:val="center"/>
          </w:tcPr>
          <w:p w:rsidP="00323B1A" w:rsidR="00ED1105" w:rsidRDefault="00323B1A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 xml:space="preserve">Квалификационные </w:t>
            </w:r>
            <w:r w:rsidR="008C3556" w:rsidRPr="00430632">
              <w:rPr>
                <w:rFonts w:ascii="PT Astra Serif" w:hAnsi="PT Astra Serif"/>
                <w:szCs w:val="24"/>
              </w:rPr>
              <w:t>уровни</w:t>
            </w:r>
          </w:p>
        </w:tc>
        <w:tc>
          <w:tcPr>
            <w:tcW w:type="dxa" w:w="4536"/>
            <w:vAlign w:val="center"/>
          </w:tcPr>
          <w:p w:rsidP="00676BE3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Должности служащих, отнес</w:t>
            </w:r>
            <w:r w:rsidR="00AF52D8">
              <w:rPr>
                <w:rFonts w:ascii="PT Astra Serif" w:hAnsi="PT Astra Serif"/>
                <w:szCs w:val="24"/>
              </w:rPr>
              <w:t>ё</w:t>
            </w:r>
            <w:r w:rsidRPr="00430632">
              <w:rPr>
                <w:rFonts w:ascii="PT Astra Serif" w:hAnsi="PT Astra Serif"/>
                <w:szCs w:val="24"/>
              </w:rPr>
              <w:t>нные</w:t>
            </w:r>
            <w:r w:rsidR="00676BE3">
              <w:rPr>
                <w:rFonts w:ascii="PT Astra Serif" w:hAnsi="PT Astra Serif"/>
                <w:szCs w:val="24"/>
              </w:rPr>
              <w:t xml:space="preserve">           </w:t>
            </w:r>
            <w:r w:rsidRPr="00430632">
              <w:rPr>
                <w:rFonts w:ascii="PT Astra Serif" w:hAnsi="PT Astra Serif"/>
                <w:szCs w:val="24"/>
              </w:rPr>
              <w:t xml:space="preserve"> к квалификационным уровням</w:t>
            </w:r>
          </w:p>
        </w:tc>
        <w:tc>
          <w:tcPr>
            <w:tcW w:type="dxa" w:w="1984"/>
            <w:vAlign w:val="center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Повышающий коэффициент</w:t>
            </w:r>
          </w:p>
        </w:tc>
      </w:tr>
      <w:tr w:rsidR="00ED1105" w:rsidRPr="008C3556" w:rsidTr="00676BE3">
        <w:trPr>
          <w:trHeight w:val="305"/>
        </w:trPr>
        <w:tc>
          <w:tcPr>
            <w:tcW w:type="dxa" w:w="590"/>
            <w:vAlign w:val="center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type="dxa" w:w="2246"/>
            <w:vAlign w:val="center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type="dxa" w:w="4536"/>
            <w:vAlign w:val="center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type="dxa" w:w="1984"/>
            <w:vAlign w:val="center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4</w:t>
            </w:r>
          </w:p>
        </w:tc>
      </w:tr>
      <w:tr w:rsidR="00ED1105" w:rsidRPr="008C3556" w:rsidTr="00676BE3">
        <w:tc>
          <w:tcPr>
            <w:tcW w:type="dxa" w:w="590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type="dxa" w:w="2246"/>
          </w:tcPr>
          <w:p w:rsidP="00323B1A" w:rsidR="00ED1105" w:rsidRDefault="008C3556" w:rsidRPr="00430632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 xml:space="preserve">3 </w:t>
            </w:r>
            <w:r w:rsidR="00323B1A" w:rsidRPr="00430632">
              <w:rPr>
                <w:rFonts w:ascii="PT Astra Serif" w:hAnsi="PT Astra Serif"/>
                <w:szCs w:val="24"/>
              </w:rPr>
              <w:t>квалификационный</w:t>
            </w:r>
            <w:r w:rsidRPr="00430632">
              <w:rPr>
                <w:rFonts w:ascii="PT Astra Serif" w:hAnsi="PT Astra Serif"/>
                <w:szCs w:val="24"/>
              </w:rPr>
              <w:t xml:space="preserve"> уровень</w:t>
            </w:r>
          </w:p>
        </w:tc>
        <w:tc>
          <w:tcPr>
            <w:tcW w:type="dxa" w:w="4536"/>
          </w:tcPr>
          <w:p w:rsidP="00E8020D" w:rsidR="00ED1105" w:rsidRDefault="008C3556" w:rsidRPr="00430632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Оператор электронного набора и в</w:t>
            </w:r>
            <w:r w:rsidR="00E8020D">
              <w:rPr>
                <w:rFonts w:ascii="PT Astra Serif" w:hAnsi="PT Astra Serif"/>
                <w:szCs w:val="24"/>
              </w:rPr>
              <w:t>ё</w:t>
            </w:r>
            <w:r w:rsidRPr="00430632">
              <w:rPr>
                <w:rFonts w:ascii="PT Astra Serif" w:hAnsi="PT Astra Serif"/>
                <w:szCs w:val="24"/>
              </w:rPr>
              <w:t>рстки, корректор, инспектор по кадрам, менеджер по распространению газет</w:t>
            </w:r>
          </w:p>
        </w:tc>
        <w:tc>
          <w:tcPr>
            <w:tcW w:type="dxa" w:w="1984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0,2</w:t>
            </w:r>
          </w:p>
        </w:tc>
      </w:tr>
      <w:tr w:rsidR="00ED1105" w:rsidRPr="008C3556" w:rsidTr="00676BE3">
        <w:tc>
          <w:tcPr>
            <w:tcW w:type="dxa" w:w="590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type="dxa" w:w="2246"/>
          </w:tcPr>
          <w:p w:rsidP="00323B1A" w:rsidR="00ED1105" w:rsidRDefault="008C3556" w:rsidRPr="00430632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 xml:space="preserve">4 </w:t>
            </w:r>
            <w:r w:rsidR="00323B1A" w:rsidRPr="00430632">
              <w:rPr>
                <w:rFonts w:ascii="PT Astra Serif" w:hAnsi="PT Astra Serif"/>
                <w:szCs w:val="24"/>
              </w:rPr>
              <w:t>квалификационный</w:t>
            </w:r>
            <w:r w:rsidRPr="00430632">
              <w:rPr>
                <w:rFonts w:ascii="PT Astra Serif" w:hAnsi="PT Astra Serif"/>
                <w:szCs w:val="24"/>
              </w:rPr>
              <w:t xml:space="preserve"> уровень</w:t>
            </w:r>
          </w:p>
        </w:tc>
        <w:tc>
          <w:tcPr>
            <w:tcW w:type="dxa" w:w="4536"/>
          </w:tcPr>
          <w:p w:rsidP="00E8020D" w:rsidR="00ED1105" w:rsidRDefault="008C3556" w:rsidRPr="00430632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Старший оператор электронного набора и в</w:t>
            </w:r>
            <w:r w:rsidR="00E8020D">
              <w:rPr>
                <w:rFonts w:ascii="PT Astra Serif" w:hAnsi="PT Astra Serif"/>
                <w:szCs w:val="24"/>
              </w:rPr>
              <w:t>ё</w:t>
            </w:r>
            <w:r w:rsidRPr="00430632">
              <w:rPr>
                <w:rFonts w:ascii="PT Astra Serif" w:hAnsi="PT Astra Serif"/>
                <w:szCs w:val="24"/>
              </w:rPr>
              <w:t>рстки</w:t>
            </w:r>
          </w:p>
        </w:tc>
        <w:tc>
          <w:tcPr>
            <w:tcW w:type="dxa" w:w="1984"/>
          </w:tcPr>
          <w:p w:rsidP="00AB1CCE" w:rsidR="00ED1105" w:rsidRDefault="008C3556" w:rsidRPr="00430632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430632">
              <w:rPr>
                <w:rFonts w:ascii="PT Astra Serif" w:hAnsi="PT Astra Serif"/>
                <w:szCs w:val="24"/>
              </w:rPr>
              <w:t>0,35</w:t>
            </w:r>
          </w:p>
        </w:tc>
      </w:tr>
    </w:tbl>
    <w:p w:rsidP="00AB1CCE" w:rsidR="007608ED" w:rsidRDefault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3.3.3. Профессиональная квалификационная группа </w:t>
      </w:r>
      <w:r w:rsidR="00852DD7">
        <w:rPr>
          <w:rFonts w:ascii="PT Astra Serif" w:hAnsi="PT Astra Serif"/>
          <w:sz w:val="28"/>
          <w:szCs w:val="28"/>
        </w:rPr>
        <w:t>«</w:t>
      </w:r>
      <w:r w:rsidRPr="008C3556">
        <w:rPr>
          <w:rFonts w:ascii="PT Astra Serif" w:hAnsi="PT Astra Serif"/>
          <w:sz w:val="28"/>
          <w:szCs w:val="28"/>
        </w:rPr>
        <w:t>Служащие третьего уровня</w:t>
      </w:r>
      <w:r w:rsidR="00852DD7">
        <w:rPr>
          <w:rFonts w:ascii="PT Astra Serif" w:hAnsi="PT Astra Serif"/>
          <w:sz w:val="28"/>
          <w:szCs w:val="28"/>
        </w:rPr>
        <w:t>»</w:t>
      </w:r>
      <w:r w:rsidRPr="008C3556">
        <w:rPr>
          <w:rFonts w:ascii="PT Astra Serif" w:hAnsi="PT Astra Serif"/>
          <w:sz w:val="28"/>
          <w:szCs w:val="28"/>
        </w:rPr>
        <w:t>.</w:t>
      </w:r>
    </w:p>
    <w:p w:rsidP="007608ED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 Базовый должностной оклад - 7275 рублей.</w:t>
      </w:r>
    </w:p>
    <w:tbl>
      <w:tblPr>
        <w:tblW w:type="auto" w:w="0"/>
        <w:tblInd w:type="dxa" w:w="-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533"/>
        <w:gridCol w:w="2195"/>
        <w:gridCol w:w="4570"/>
        <w:gridCol w:w="1922"/>
      </w:tblGrid>
      <w:tr w:rsidR="00323B1A" w:rsidRPr="008C3556" w:rsidTr="00AF52D8">
        <w:tc>
          <w:tcPr>
            <w:tcW w:type="dxa" w:w="533"/>
            <w:tcMar>
              <w:left w:type="dxa" w:w="28"/>
              <w:right w:type="dxa" w:w="28"/>
            </w:tcMar>
          </w:tcPr>
          <w:p w:rsidP="00AB1CCE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№</w:t>
            </w:r>
          </w:p>
          <w:p w:rsidP="00AB1CCE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E8020D">
              <w:rPr>
                <w:rFonts w:ascii="PT Astra Serif" w:hAnsi="PT Astra Serif"/>
                <w:szCs w:val="24"/>
              </w:rPr>
              <w:t>п</w:t>
            </w:r>
            <w:proofErr w:type="gramEnd"/>
            <w:r w:rsidRPr="00E8020D">
              <w:rPr>
                <w:rFonts w:ascii="PT Astra Serif" w:hAnsi="PT Astra Serif"/>
                <w:szCs w:val="24"/>
              </w:rPr>
              <w:t>/п</w:t>
            </w:r>
          </w:p>
        </w:tc>
        <w:tc>
          <w:tcPr>
            <w:tcW w:type="dxa" w:w="2195"/>
          </w:tcPr>
          <w:p w:rsidP="00AB1CCE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Квалификационные уровни</w:t>
            </w:r>
          </w:p>
        </w:tc>
        <w:tc>
          <w:tcPr>
            <w:tcW w:type="dxa" w:w="4570"/>
          </w:tcPr>
          <w:p w:rsidP="00676BE3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Должности служащих, отнес</w:t>
            </w:r>
            <w:r w:rsidR="00AF52D8">
              <w:rPr>
                <w:rFonts w:ascii="PT Astra Serif" w:hAnsi="PT Astra Serif"/>
                <w:szCs w:val="24"/>
              </w:rPr>
              <w:t>ё</w:t>
            </w:r>
            <w:r w:rsidRPr="00E8020D">
              <w:rPr>
                <w:rFonts w:ascii="PT Astra Serif" w:hAnsi="PT Astra Serif"/>
                <w:szCs w:val="24"/>
              </w:rPr>
              <w:t xml:space="preserve">нные </w:t>
            </w:r>
            <w:r w:rsidR="00676BE3">
              <w:rPr>
                <w:rFonts w:ascii="PT Astra Serif" w:hAnsi="PT Astra Serif"/>
                <w:szCs w:val="24"/>
              </w:rPr>
              <w:t xml:space="preserve">            </w:t>
            </w:r>
            <w:r w:rsidRPr="00E8020D">
              <w:rPr>
                <w:rFonts w:ascii="PT Astra Serif" w:hAnsi="PT Astra Serif"/>
                <w:szCs w:val="24"/>
              </w:rPr>
              <w:t>к квалификационным уровням</w:t>
            </w:r>
          </w:p>
        </w:tc>
        <w:tc>
          <w:tcPr>
            <w:tcW w:type="dxa" w:w="1922"/>
          </w:tcPr>
          <w:p w:rsidP="00AB1CCE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Повышающий коэффициент</w:t>
            </w:r>
          </w:p>
        </w:tc>
      </w:tr>
      <w:tr w:rsidR="00323B1A" w:rsidRPr="008C3556" w:rsidTr="00AF52D8">
        <w:tc>
          <w:tcPr>
            <w:tcW w:type="dxa" w:w="533"/>
            <w:tcMar>
              <w:left w:type="dxa" w:w="28"/>
              <w:right w:type="dxa" w:w="28"/>
            </w:tcMar>
          </w:tcPr>
          <w:p w:rsidP="00323B1A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type="dxa" w:w="2195"/>
          </w:tcPr>
          <w:p w:rsidP="00323B1A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type="dxa" w:w="4570"/>
          </w:tcPr>
          <w:p w:rsidP="00323B1A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type="dxa" w:w="1922"/>
          </w:tcPr>
          <w:p w:rsidP="00323B1A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4</w:t>
            </w:r>
          </w:p>
        </w:tc>
      </w:tr>
      <w:tr w:rsidR="00323B1A" w:rsidRPr="008C3556" w:rsidTr="00AF52D8">
        <w:tc>
          <w:tcPr>
            <w:tcW w:type="dxa" w:w="533"/>
          </w:tcPr>
          <w:p w:rsidP="00323B1A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type="dxa" w:w="2195"/>
          </w:tcPr>
          <w:p w:rsidP="00AB1CCE" w:rsidR="00323B1A" w:rsidRDefault="00323B1A" w:rsidRPr="00E8020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1 квалификационный уровень</w:t>
            </w:r>
          </w:p>
        </w:tc>
        <w:tc>
          <w:tcPr>
            <w:tcW w:type="dxa" w:w="4570"/>
          </w:tcPr>
          <w:p w:rsidP="00AB1CCE" w:rsidR="00323B1A" w:rsidRDefault="00323B1A" w:rsidRPr="00E8020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Корреспондент, фотокорреспондент</w:t>
            </w:r>
          </w:p>
        </w:tc>
        <w:tc>
          <w:tcPr>
            <w:tcW w:type="dxa" w:w="1922"/>
          </w:tcPr>
          <w:p w:rsidP="00AB1CCE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0</w:t>
            </w:r>
          </w:p>
        </w:tc>
      </w:tr>
      <w:tr w:rsidR="00323B1A" w:rsidRPr="008C3556" w:rsidTr="00AF52D8">
        <w:tc>
          <w:tcPr>
            <w:tcW w:type="dxa" w:w="533"/>
          </w:tcPr>
          <w:p w:rsidP="00323B1A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type="dxa" w:w="2195"/>
          </w:tcPr>
          <w:p w:rsidP="00AB1CCE" w:rsidR="00323B1A" w:rsidRDefault="00323B1A" w:rsidRPr="00E8020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2 квалификационный уровень</w:t>
            </w:r>
          </w:p>
        </w:tc>
        <w:tc>
          <w:tcPr>
            <w:tcW w:type="dxa" w:w="4570"/>
          </w:tcPr>
          <w:p w:rsidP="00AB1CCE" w:rsidR="00323B1A" w:rsidRDefault="00323B1A" w:rsidRPr="00E8020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Бухгалтер</w:t>
            </w:r>
          </w:p>
        </w:tc>
        <w:tc>
          <w:tcPr>
            <w:tcW w:type="dxa" w:w="1922"/>
          </w:tcPr>
          <w:p w:rsidP="00AB1CCE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0,1</w:t>
            </w:r>
          </w:p>
        </w:tc>
      </w:tr>
      <w:tr w:rsidR="00323B1A" w:rsidRPr="008C3556" w:rsidTr="00AF52D8">
        <w:tc>
          <w:tcPr>
            <w:tcW w:type="dxa" w:w="533"/>
          </w:tcPr>
          <w:p w:rsidP="00323B1A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type="dxa" w:w="2195"/>
          </w:tcPr>
          <w:p w:rsidP="00AB1CCE" w:rsidR="00323B1A" w:rsidRDefault="00323B1A" w:rsidRPr="00E8020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3 квалификационный уровень</w:t>
            </w:r>
          </w:p>
        </w:tc>
        <w:tc>
          <w:tcPr>
            <w:tcW w:type="dxa" w:w="4570"/>
          </w:tcPr>
          <w:p w:rsidP="00AB1CCE" w:rsidR="00323B1A" w:rsidRDefault="00323B1A" w:rsidRPr="00E8020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Специальный корреспондент</w:t>
            </w:r>
          </w:p>
        </w:tc>
        <w:tc>
          <w:tcPr>
            <w:tcW w:type="dxa" w:w="1922"/>
          </w:tcPr>
          <w:p w:rsidP="00AB1CCE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0,15</w:t>
            </w:r>
          </w:p>
        </w:tc>
      </w:tr>
      <w:tr w:rsidR="00323B1A" w:rsidRPr="008C3556" w:rsidTr="00AF52D8">
        <w:tc>
          <w:tcPr>
            <w:tcW w:type="dxa" w:w="533"/>
          </w:tcPr>
          <w:p w:rsidP="00323B1A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type="dxa" w:w="2195"/>
          </w:tcPr>
          <w:p w:rsidP="00AB1CCE" w:rsidR="00323B1A" w:rsidRDefault="00323B1A" w:rsidRPr="00E8020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4 квалификационный уровень</w:t>
            </w:r>
          </w:p>
        </w:tc>
        <w:tc>
          <w:tcPr>
            <w:tcW w:type="dxa" w:w="4570"/>
          </w:tcPr>
          <w:p w:rsidP="00AB1CCE" w:rsidR="00323B1A" w:rsidRDefault="00323B1A" w:rsidRPr="00E8020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Юрисконсульт, редактор отдела</w:t>
            </w:r>
          </w:p>
        </w:tc>
        <w:tc>
          <w:tcPr>
            <w:tcW w:type="dxa" w:w="1922"/>
          </w:tcPr>
          <w:p w:rsidP="00AB1CCE" w:rsidR="00323B1A" w:rsidRDefault="00323B1A" w:rsidRPr="00E8020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E8020D">
              <w:rPr>
                <w:rFonts w:ascii="PT Astra Serif" w:hAnsi="PT Astra Serif"/>
                <w:szCs w:val="24"/>
              </w:rPr>
              <w:t>0,25</w:t>
            </w:r>
          </w:p>
        </w:tc>
      </w:tr>
    </w:tbl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3.3.4. Четв</w:t>
      </w:r>
      <w:r w:rsidR="00676BE3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 xml:space="preserve">ртая профессиональная квалификационная группа </w:t>
      </w:r>
      <w:r w:rsidR="00852DD7">
        <w:rPr>
          <w:rFonts w:ascii="PT Astra Serif" w:hAnsi="PT Astra Serif"/>
          <w:sz w:val="28"/>
          <w:szCs w:val="28"/>
        </w:rPr>
        <w:t>«</w:t>
      </w:r>
      <w:r w:rsidRPr="008C3556">
        <w:rPr>
          <w:rFonts w:ascii="PT Astra Serif" w:hAnsi="PT Astra Serif"/>
          <w:sz w:val="28"/>
          <w:szCs w:val="28"/>
        </w:rPr>
        <w:t>Руководитель, его заместители, начальники отделов, главный бухгалтер, редакторы</w:t>
      </w:r>
      <w:r w:rsidR="00852DD7">
        <w:rPr>
          <w:rFonts w:ascii="PT Astra Serif" w:hAnsi="PT Astra Serif"/>
          <w:sz w:val="28"/>
          <w:szCs w:val="28"/>
        </w:rPr>
        <w:t>»</w:t>
      </w:r>
      <w:r w:rsidRPr="008C3556">
        <w:rPr>
          <w:rFonts w:ascii="PT Astra Serif" w:hAnsi="PT Astra Serif"/>
          <w:sz w:val="28"/>
          <w:szCs w:val="28"/>
        </w:rPr>
        <w:t>.</w:t>
      </w:r>
    </w:p>
    <w:p w:rsidP="006270F1" w:rsidR="00ED1105" w:rsidRDefault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Базовый должностной оклад - 8316 рублей.</w:t>
      </w:r>
    </w:p>
    <w:p w:rsidP="006270F1" w:rsidR="00676BE3" w:rsidRDefault="00676BE3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type="auto" w:w="0"/>
        <w:tblInd w:type="dxa" w:w="-17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488"/>
        <w:gridCol w:w="2409"/>
        <w:gridCol w:w="4355"/>
        <w:gridCol w:w="2018"/>
      </w:tblGrid>
      <w:tr w:rsidR="006270F1" w:rsidRPr="008C3556" w:rsidTr="00676BE3">
        <w:tc>
          <w:tcPr>
            <w:tcW w:type="dxa" w:w="488"/>
            <w:tcMar>
              <w:left w:type="dxa" w:w="28"/>
              <w:right w:type="dxa" w:w="28"/>
            </w:tcMar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lastRenderedPageBreak/>
              <w:t>№</w:t>
            </w:r>
          </w:p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676BE3">
              <w:rPr>
                <w:rFonts w:ascii="PT Astra Serif" w:hAnsi="PT Astra Serif"/>
                <w:szCs w:val="24"/>
              </w:rPr>
              <w:t>п</w:t>
            </w:r>
            <w:proofErr w:type="gramEnd"/>
            <w:r w:rsidRPr="00676BE3">
              <w:rPr>
                <w:rFonts w:ascii="PT Astra Serif" w:hAnsi="PT Astra Serif"/>
                <w:szCs w:val="24"/>
              </w:rPr>
              <w:t>/п</w:t>
            </w:r>
          </w:p>
        </w:tc>
        <w:tc>
          <w:tcPr>
            <w:tcW w:type="dxa" w:w="2409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Квалификационные уровни</w:t>
            </w:r>
          </w:p>
        </w:tc>
        <w:tc>
          <w:tcPr>
            <w:tcW w:type="dxa" w:w="4355"/>
          </w:tcPr>
          <w:p w:rsidP="006C636C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Должности служащих, отнес</w:t>
            </w:r>
            <w:r w:rsidR="006C636C">
              <w:rPr>
                <w:rFonts w:ascii="PT Astra Serif" w:hAnsi="PT Astra Serif"/>
                <w:szCs w:val="24"/>
              </w:rPr>
              <w:t>ё</w:t>
            </w:r>
            <w:r w:rsidRPr="00676BE3">
              <w:rPr>
                <w:rFonts w:ascii="PT Astra Serif" w:hAnsi="PT Astra Serif"/>
                <w:szCs w:val="24"/>
              </w:rPr>
              <w:t xml:space="preserve">нные </w:t>
            </w:r>
            <w:r w:rsidR="00676BE3">
              <w:rPr>
                <w:rFonts w:ascii="PT Astra Serif" w:hAnsi="PT Astra Serif"/>
                <w:szCs w:val="24"/>
              </w:rPr>
              <w:t xml:space="preserve">        </w:t>
            </w:r>
            <w:r w:rsidRPr="00676BE3">
              <w:rPr>
                <w:rFonts w:ascii="PT Astra Serif" w:hAnsi="PT Astra Serif"/>
                <w:szCs w:val="24"/>
              </w:rPr>
              <w:t>к квалификационным уровням</w:t>
            </w:r>
          </w:p>
        </w:tc>
        <w:tc>
          <w:tcPr>
            <w:tcW w:type="dxa" w:w="2018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Повышающий коэффициент</w:t>
            </w:r>
          </w:p>
        </w:tc>
      </w:tr>
      <w:tr w:rsidR="006270F1" w:rsidRPr="008C3556" w:rsidTr="00676BE3">
        <w:tc>
          <w:tcPr>
            <w:tcW w:type="dxa" w:w="488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type="dxa" w:w="2409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type="dxa" w:w="4355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type="dxa" w:w="2018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4</w:t>
            </w:r>
          </w:p>
        </w:tc>
      </w:tr>
      <w:tr w:rsidR="006270F1" w:rsidRPr="008C3556" w:rsidTr="00676BE3">
        <w:tc>
          <w:tcPr>
            <w:tcW w:type="dxa" w:w="488"/>
          </w:tcPr>
          <w:p w:rsidP="006270F1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type="dxa" w:w="2409"/>
          </w:tcPr>
          <w:p w:rsidP="00AB1CCE" w:rsidR="006270F1" w:rsidRDefault="006270F1" w:rsidRPr="00676BE3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2 квалификационный уровень</w:t>
            </w:r>
          </w:p>
        </w:tc>
        <w:tc>
          <w:tcPr>
            <w:tcW w:type="dxa" w:w="4355"/>
          </w:tcPr>
          <w:p w:rsidP="00AB1CCE" w:rsidR="006270F1" w:rsidRDefault="006270F1" w:rsidRPr="00676BE3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Начальник</w:t>
            </w:r>
            <w:r w:rsidRPr="00676BE3">
              <w:rPr>
                <w:rFonts w:ascii="PT Astra Serif" w:hAnsi="PT Astra Serif"/>
                <w:spacing w:val="-20"/>
                <w:szCs w:val="24"/>
              </w:rPr>
              <w:t xml:space="preserve"> </w:t>
            </w:r>
            <w:r w:rsidRPr="00676BE3">
              <w:rPr>
                <w:rFonts w:ascii="PT Astra Serif" w:hAnsi="PT Astra Serif"/>
                <w:szCs w:val="24"/>
              </w:rPr>
              <w:t>рекламно-информационного отдела, начальник отдела верстки</w:t>
            </w:r>
          </w:p>
        </w:tc>
        <w:tc>
          <w:tcPr>
            <w:tcW w:type="dxa" w:w="2018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0,25</w:t>
            </w:r>
          </w:p>
        </w:tc>
      </w:tr>
      <w:tr w:rsidR="006270F1" w:rsidRPr="008C3556" w:rsidTr="00676BE3">
        <w:tc>
          <w:tcPr>
            <w:tcW w:type="dxa" w:w="488"/>
          </w:tcPr>
          <w:p w:rsidP="006270F1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type="dxa" w:w="2409"/>
          </w:tcPr>
          <w:p w:rsidP="00AB1CCE" w:rsidR="006270F1" w:rsidRDefault="006270F1" w:rsidRPr="00676BE3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3 квалификационный уровень, 2 группа</w:t>
            </w:r>
          </w:p>
        </w:tc>
        <w:tc>
          <w:tcPr>
            <w:tcW w:type="dxa" w:w="4355"/>
          </w:tcPr>
          <w:p w:rsidP="00AB1CCE" w:rsidR="006270F1" w:rsidRDefault="006270F1" w:rsidRPr="00676BE3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Главный редактор, заместитель главного редактора, заместитель директора, главный бухгалтер</w:t>
            </w:r>
          </w:p>
        </w:tc>
        <w:tc>
          <w:tcPr>
            <w:tcW w:type="dxa" w:w="2018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0,5</w:t>
            </w:r>
          </w:p>
        </w:tc>
      </w:tr>
      <w:tr w:rsidR="006270F1" w:rsidRPr="008C3556" w:rsidTr="00676BE3">
        <w:tc>
          <w:tcPr>
            <w:tcW w:type="dxa" w:w="488"/>
          </w:tcPr>
          <w:p w:rsidP="006270F1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type="dxa" w:w="2409"/>
          </w:tcPr>
          <w:p w:rsidP="00AB1CCE" w:rsidR="006270F1" w:rsidRDefault="006270F1" w:rsidRPr="00676BE3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4 квалификационный уровень</w:t>
            </w:r>
          </w:p>
        </w:tc>
        <w:tc>
          <w:tcPr>
            <w:tcW w:type="dxa" w:w="4355"/>
          </w:tcPr>
          <w:p w:rsidP="00AB1CCE" w:rsidR="006270F1" w:rsidRDefault="006270F1" w:rsidRPr="00676BE3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Директор</w:t>
            </w:r>
          </w:p>
        </w:tc>
        <w:tc>
          <w:tcPr>
            <w:tcW w:type="dxa" w:w="2018"/>
          </w:tcPr>
          <w:p w:rsidP="00AB1CCE" w:rsidR="006270F1" w:rsidRDefault="006270F1" w:rsidRPr="00676BE3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676BE3">
              <w:rPr>
                <w:rFonts w:ascii="PT Astra Serif" w:hAnsi="PT Astra Serif"/>
                <w:szCs w:val="24"/>
              </w:rPr>
              <w:t>0,6</w:t>
            </w:r>
          </w:p>
        </w:tc>
      </w:tr>
    </w:tbl>
    <w:p w:rsidP="005C259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Размеры базовых должностных окладов в каждой профессионально-квалификационной группе повышаются на коэффициент в зависимости от сложности выполняемой работы, уровня квалификационной подготовки, степени образования по следующей формуле:</w:t>
      </w:r>
    </w:p>
    <w:p w:rsidP="005C259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ДО = </w:t>
      </w:r>
      <w:proofErr w:type="spellStart"/>
      <w:r w:rsidRPr="008C3556">
        <w:rPr>
          <w:rFonts w:ascii="PT Astra Serif" w:hAnsi="PT Astra Serif"/>
          <w:sz w:val="28"/>
          <w:szCs w:val="28"/>
        </w:rPr>
        <w:t>БОпкг</w:t>
      </w:r>
      <w:proofErr w:type="spellEnd"/>
      <w:r w:rsidRPr="008C3556">
        <w:rPr>
          <w:rFonts w:ascii="PT Astra Serif" w:hAnsi="PT Astra Serif"/>
          <w:sz w:val="28"/>
          <w:szCs w:val="28"/>
        </w:rPr>
        <w:t xml:space="preserve"> + </w:t>
      </w:r>
      <w:proofErr w:type="spellStart"/>
      <w:r w:rsidRPr="008C3556">
        <w:rPr>
          <w:rFonts w:ascii="PT Astra Serif" w:hAnsi="PT Astra Serif"/>
          <w:sz w:val="28"/>
          <w:szCs w:val="28"/>
        </w:rPr>
        <w:t>БОпкг</w:t>
      </w:r>
      <w:proofErr w:type="spellEnd"/>
      <w:r w:rsidRPr="008C3556">
        <w:rPr>
          <w:rFonts w:ascii="PT Astra Serif" w:hAnsi="PT Astra Serif"/>
          <w:sz w:val="28"/>
          <w:szCs w:val="28"/>
        </w:rPr>
        <w:t xml:space="preserve"> x К, где: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ДО - оклад (должностной оклад);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spellStart"/>
      <w:r w:rsidRPr="008C3556">
        <w:rPr>
          <w:rFonts w:ascii="PT Astra Serif" w:hAnsi="PT Astra Serif"/>
          <w:sz w:val="28"/>
          <w:szCs w:val="28"/>
        </w:rPr>
        <w:t>БОпкг</w:t>
      </w:r>
      <w:proofErr w:type="spellEnd"/>
      <w:r w:rsidRPr="008C3556">
        <w:rPr>
          <w:rFonts w:ascii="PT Astra Serif" w:hAnsi="PT Astra Serif"/>
          <w:sz w:val="28"/>
          <w:szCs w:val="28"/>
        </w:rPr>
        <w:t xml:space="preserve"> - базовый оклад (базовый должностной оклад) по профессиональной квалификационной группе;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К - повышающий коэффициент.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4. Выплаты компенсационного характера</w:t>
      </w:r>
    </w:p>
    <w:p w:rsidP="00AB1CCE" w:rsidR="00ED1105" w:rsidRDefault="00ED1105" w:rsidRPr="008C3556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4.1. Выплаты компенсационного характера производятся в целях обеспечения оплаты труда в повышенном размере рабо</w:t>
      </w:r>
      <w:r w:rsidR="006C636C">
        <w:rPr>
          <w:rFonts w:ascii="PT Astra Serif" w:hAnsi="PT Astra Serif"/>
          <w:sz w:val="28"/>
          <w:szCs w:val="28"/>
        </w:rPr>
        <w:t>тникам муниципальных учреждений</w:t>
      </w:r>
      <w:r w:rsidRPr="008C3556">
        <w:rPr>
          <w:rFonts w:ascii="PT Astra Serif" w:hAnsi="PT Astra Serif"/>
          <w:sz w:val="28"/>
          <w:szCs w:val="28"/>
        </w:rPr>
        <w:t>, занятым на тяж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лых работах, на работах с вредными и (или) опасными и иными особыми условиями труда, а также в условиях, отклоняющихся от нормальных. Выплаты компенсационного характера устанавливаются в виде доплат и надбавок к окладам (должностным окладам) работников муниципальных учреждений, если иное не установлено законодательными и иными нормативными правовыми актами Российской Федерации. Выплаты компенсационного характера осуществляются в пределах средств, направленных на оплату труда.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4.2. К выплатам компенсационного характера относятся: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доплаты</w:t>
      </w:r>
      <w:proofErr w:type="gramEnd"/>
      <w:r w:rsidRPr="008C3556">
        <w:rPr>
          <w:rFonts w:ascii="PT Astra Serif" w:hAnsi="PT Astra Serif"/>
          <w:sz w:val="28"/>
          <w:szCs w:val="28"/>
        </w:rPr>
        <w:t>, связанные с особыми условиями труда (работникам, занятым на тяж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лых работах, работах с вредными и (или) опасными и иными особыми условиями труда);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доплаты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дни). Предельные размеры повышения оплаты труда устанавливаются настоящим Положением, конкретные размеры повышения оплаты труда определяются локальными нормативными актами муниципального учреждения, коллективным договором, трудовыми договорами.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lastRenderedPageBreak/>
        <w:t>4.3. Минимальные размеры и условия повышения оплаты труда в особых условиях труда и в условиях, отклоняющихся от нормальных, устанавливаются законодательными и иными нормативными правовыми актами Российской Федерации. Выплаты компенсационного характера устанавливаются руководителю муниципального учреждения в зависимости от условий его труда в соответствии с трудовым законодательством Российской Федерации. Размер выплат компенсационного характера работникам муниципальных учреждений, занятым на работах с особыми условиями труда, устанавливается по результатам специальной оценки условий труда или на основании заключения государственной экспертизы условий труда и не должен превышать 25 процентов величины оклада (должностного оклада), ставки заработной платы работников соответствующих муниципальных учреждений. В случае обеспечения на рабочих местах безопасных условий труда, подтвержд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нных результатами специальной оценки условий труда или заключением государственной экспертизы условий труда, компенсации работникам не устанавливаются.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4.4. Доплаты за работу в условиях, отклоняющихся от нормальных, производятся в соответствии с Трудовым </w:t>
      </w:r>
      <w:hyperlink r:id="rId9" w:tooltip="&quot;Трудовой кодекс Российской Федерации&quot; от 30.12.2001 N 197-ФЗ (ред. от 28.12.2024) {КонсультантПлюс}">
        <w:r w:rsidRPr="00AB1CCE">
          <w:rPr>
            <w:rFonts w:ascii="PT Astra Serif" w:hAnsi="PT Astra Serif"/>
            <w:sz w:val="28"/>
            <w:szCs w:val="28"/>
          </w:rPr>
          <w:t>кодексом</w:t>
        </w:r>
      </w:hyperlink>
      <w:r w:rsidRPr="008C3556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4.5. При совмещении профессий (должностей), расширении зон обслуживания, увеличении объ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ма работы или исполнении обязанностей временно отсутствующего работника без освобождения от работы, определ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нной трудовым договором, работнику производится доплата, размер которой устанавливается по соглашению сторон трудового договора с уч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том содержания и (или) объ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ма дополнительной работы в пределах утвержд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нного фонда оплаты труда. Указанная доплата не может превышать размера оклада (должностного оклада) по совмещаемой профессии (должности) или по профессии (должности) временно отсутствующего работника.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4.6. Доплата за сверхурочную работу работникам муниципальных учреждений производится в соответствии со </w:t>
      </w:r>
      <w:hyperlink r:id="rId10" w:tooltip="&quot;Трудовой кодекс Российской Федерации&quot; от 30.12.2001 N 197-ФЗ (ред. от 28.12.2024) {КонсультантПлюс}">
        <w:r w:rsidRPr="00AB1CCE">
          <w:rPr>
            <w:rFonts w:ascii="PT Astra Serif" w:hAnsi="PT Astra Serif"/>
            <w:sz w:val="28"/>
            <w:szCs w:val="28"/>
          </w:rPr>
          <w:t>стать</w:t>
        </w:r>
        <w:r w:rsidR="006C636C">
          <w:rPr>
            <w:rFonts w:ascii="PT Astra Serif" w:hAnsi="PT Astra Serif"/>
            <w:sz w:val="28"/>
            <w:szCs w:val="28"/>
          </w:rPr>
          <w:t>ё</w:t>
        </w:r>
        <w:r w:rsidRPr="00AB1CCE">
          <w:rPr>
            <w:rFonts w:ascii="PT Astra Serif" w:hAnsi="PT Astra Serif"/>
            <w:sz w:val="28"/>
            <w:szCs w:val="28"/>
          </w:rPr>
          <w:t>й 152</w:t>
        </w:r>
      </w:hyperlink>
      <w:r w:rsidRPr="008C3556">
        <w:rPr>
          <w:rFonts w:ascii="PT Astra Serif" w:hAnsi="PT Astra Serif"/>
          <w:sz w:val="28"/>
          <w:szCs w:val="28"/>
        </w:rPr>
        <w:t xml:space="preserve"> Трудового кодекса Российской Федерации: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за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первые два часа работы за пределами установленной для работника продолжительности рабочего времени - в полуторном размере одинарной часовой ставки;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за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последующие часы - в двойном размере одинарной часовой ставки.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4.7. Размер повышения оплаты труда работников муниципальных учреждений за работу в ночное время (с 22.00 часов до 6.00 часов) устанавливается в размере от 20 до 40 процентов оклада (должностного оклада), рассчитанного за час работы, за каждый час работы в ночное время. Расч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 части оклада (должного оклада) за час работы определяется пут</w:t>
      </w:r>
      <w:r w:rsidR="006C636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4.8. Работникам муниципальных учреждений за работу в выходные и не</w:t>
      </w:r>
      <w:r w:rsidRPr="008C3556">
        <w:rPr>
          <w:rFonts w:ascii="PT Astra Serif" w:hAnsi="PT Astra Serif"/>
          <w:sz w:val="28"/>
          <w:szCs w:val="28"/>
        </w:rPr>
        <w:lastRenderedPageBreak/>
        <w:t>рабочие праздничные дни за фактически отработанные часы производится доплата в размере одинарной часовой ставки сверх оклада (должностного оклада), за каждый час работы в выходные и нерабочие праздничные дни, если работа производилась в пределах месячной нормы рабочего времени, и в размере двойной часовой ставки за каждый час работы сверх оклада (должностного оклада),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 Выплаты стимулирующего характера</w:t>
      </w:r>
    </w:p>
    <w:p w:rsidP="00AB1CCE" w:rsidR="00ED1105" w:rsidRDefault="00ED1105" w:rsidRPr="008C3556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5.1. Выплаты стимулирующего характера производятся в целях повышения мотивации качественного труда работников муниципальных учрежде</w:t>
      </w:r>
      <w:r w:rsidR="00AB1CCE">
        <w:rPr>
          <w:rFonts w:ascii="PT Astra Serif" w:hAnsi="PT Astra Serif"/>
          <w:sz w:val="28"/>
          <w:szCs w:val="28"/>
        </w:rPr>
        <w:t>ний</w:t>
      </w:r>
      <w:r w:rsidRPr="008C3556">
        <w:rPr>
          <w:rFonts w:ascii="PT Astra Serif" w:hAnsi="PT Astra Serif"/>
          <w:sz w:val="28"/>
          <w:szCs w:val="28"/>
        </w:rPr>
        <w:t xml:space="preserve"> и поощрения за результаты труда.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5.2. Виды выплат стимулирующего характера, размеры, порядок и условия их осуществления устанавливаются коллективными договорами, соглашениями, локальными нормативными актами муниципального учреждения с уч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том мнения выборного профсоюзного или иного представительного органа работников.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5.3. Выплаты стимулирующего характера устанавливаются работникам муниципальных учреждений с уч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том критериев, позволяющих оценить результативность и качество их работы.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5.4. Выплаты стимулирующего характера осуществляются в пределах средств, направленных на оплату труда, а также за сч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 средств государственных внебюджетных фондов и доходов от оказания платных услуг, оказываемых муниципальными учреждениями.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5.5. К выплатам стимулирующего характера относятся:</w:t>
      </w:r>
    </w:p>
    <w:p w:rsidP="00AB1CCE" w:rsidR="00ED1105" w:rsidRDefault="00CE52C2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надбавки за напряжё</w:t>
      </w:r>
      <w:r w:rsidR="008C3556" w:rsidRPr="008C3556">
        <w:rPr>
          <w:rFonts w:ascii="PT Astra Serif" w:hAnsi="PT Astra Serif"/>
          <w:sz w:val="28"/>
          <w:szCs w:val="28"/>
        </w:rPr>
        <w:t>нность, интенсивность труда;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2) надбавки за продолжительность непрерывной работы, стаж работы по специальности (выслугу лет);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3) доплаты за уч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ную степень;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4) надбавки за поч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тное звание;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5) надбавки за качественные показатели;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6) персональные надбавки;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7) премиальные выплаты.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5.6. Ежемесячная надбавка за напряж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нность, интенсивность труда устанавливается работникам муниципальных учреждений в зависимости от их фактической нагрузки, за повышенную сложность и ответственность выполняемой работы, высокое профессиональное мастерство, за применение передовых при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мов и методов труда.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Надбавка устанавливается в размере до 200 процентов оклада (должностного оклада). Конкретные критерии определения напряж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нности, интенсивности труда устанавливаются локальным нормативным актом муници</w:t>
      </w:r>
      <w:r w:rsidRPr="008C3556">
        <w:rPr>
          <w:rFonts w:ascii="PT Astra Serif" w:hAnsi="PT Astra Serif"/>
          <w:sz w:val="28"/>
          <w:szCs w:val="28"/>
        </w:rPr>
        <w:lastRenderedPageBreak/>
        <w:t>пального учреждения.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5.7. Надбавка за выслугу лет определяется в зависимости от общего стажа работы, дающего право на установление данной надбавки, в размере: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от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5 до 10 лет - 10 процентов от оклада (должностного оклада);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от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10 до 15 лет - 15 процентов от оклада (должностного оклада);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свыше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15 лет - 20 процентов от оклада (должностного оклада).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5.8. Доплаты работникам муниципальных учреждений, имеющим уч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ную степень и работающим по соответствующему профилю, устанавливаются в размере: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10 процентов оклада (должностного оклада) - степень кандидата наук;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20 процентов оклада (должностного оклада) - степень доктора наук.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5.9. Надбавки за поч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тное звание устанавливаются работникам муниципальных учреждений, которым присвоены поч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 xml:space="preserve">тные звания по основному профилю профессиональной деятельности, названия которых начинаются со слов </w:t>
      </w:r>
      <w:r w:rsidR="00AB1CCE">
        <w:rPr>
          <w:rFonts w:ascii="PT Astra Serif" w:hAnsi="PT Astra Serif"/>
          <w:sz w:val="28"/>
          <w:szCs w:val="28"/>
        </w:rPr>
        <w:t>«</w:t>
      </w:r>
      <w:r w:rsidRPr="008C3556">
        <w:rPr>
          <w:rFonts w:ascii="PT Astra Serif" w:hAnsi="PT Astra Serif"/>
          <w:sz w:val="28"/>
          <w:szCs w:val="28"/>
        </w:rPr>
        <w:t>Заслуженный</w:t>
      </w:r>
      <w:r w:rsidR="00AB1CCE">
        <w:rPr>
          <w:rFonts w:ascii="PT Astra Serif" w:hAnsi="PT Astra Serif"/>
          <w:sz w:val="28"/>
          <w:szCs w:val="28"/>
        </w:rPr>
        <w:t>»</w:t>
      </w:r>
      <w:r w:rsidRPr="008C3556">
        <w:rPr>
          <w:rFonts w:ascii="PT Astra Serif" w:hAnsi="PT Astra Serif"/>
          <w:sz w:val="28"/>
          <w:szCs w:val="28"/>
        </w:rPr>
        <w:t xml:space="preserve">, </w:t>
      </w:r>
      <w:r w:rsidR="00AB1CCE">
        <w:rPr>
          <w:rFonts w:ascii="PT Astra Serif" w:hAnsi="PT Astra Serif"/>
          <w:sz w:val="28"/>
          <w:szCs w:val="28"/>
        </w:rPr>
        <w:t>«</w:t>
      </w:r>
      <w:r w:rsidRPr="008C3556">
        <w:rPr>
          <w:rFonts w:ascii="PT Astra Serif" w:hAnsi="PT Astra Serif"/>
          <w:sz w:val="28"/>
          <w:szCs w:val="28"/>
        </w:rPr>
        <w:t>Народный</w:t>
      </w:r>
      <w:r w:rsidR="00AB1CCE">
        <w:rPr>
          <w:rFonts w:ascii="PT Astra Serif" w:hAnsi="PT Astra Serif"/>
          <w:sz w:val="28"/>
          <w:szCs w:val="28"/>
        </w:rPr>
        <w:t>»</w:t>
      </w:r>
      <w:r w:rsidRPr="008C3556">
        <w:rPr>
          <w:rFonts w:ascii="PT Astra Serif" w:hAnsi="PT Astra Serif"/>
          <w:sz w:val="28"/>
          <w:szCs w:val="28"/>
        </w:rPr>
        <w:t xml:space="preserve"> в размерах 20 и 30 процентов оклада (должностного оклада) соответственно.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Установление размеров надбавок за поч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тное звание производится со дня присвоения поч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тного звания. Работникам, имеющим два и более поч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 xml:space="preserve">тных звания, надбавка за </w:t>
      </w:r>
      <w:r w:rsidR="00CE52C2">
        <w:rPr>
          <w:rFonts w:ascii="PT Astra Serif" w:hAnsi="PT Astra Serif"/>
          <w:sz w:val="28"/>
          <w:szCs w:val="28"/>
        </w:rPr>
        <w:t xml:space="preserve">одно из </w:t>
      </w:r>
      <w:r w:rsidRPr="008C3556">
        <w:rPr>
          <w:rFonts w:ascii="PT Astra Serif" w:hAnsi="PT Astra Serif"/>
          <w:sz w:val="28"/>
          <w:szCs w:val="28"/>
        </w:rPr>
        <w:t>поч</w:t>
      </w:r>
      <w:r w:rsidR="00CE52C2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тны</w:t>
      </w:r>
      <w:r w:rsidR="00CE52C2">
        <w:rPr>
          <w:rFonts w:ascii="PT Astra Serif" w:hAnsi="PT Astra Serif"/>
          <w:sz w:val="28"/>
          <w:szCs w:val="28"/>
        </w:rPr>
        <w:t>х</w:t>
      </w:r>
      <w:r w:rsidRPr="008C3556">
        <w:rPr>
          <w:rFonts w:ascii="PT Astra Serif" w:hAnsi="PT Astra Serif"/>
          <w:sz w:val="28"/>
          <w:szCs w:val="28"/>
        </w:rPr>
        <w:t xml:space="preserve"> звани</w:t>
      </w:r>
      <w:r w:rsidR="00CE52C2">
        <w:rPr>
          <w:rFonts w:ascii="PT Astra Serif" w:hAnsi="PT Astra Serif"/>
          <w:sz w:val="28"/>
          <w:szCs w:val="28"/>
        </w:rPr>
        <w:t>й</w:t>
      </w:r>
      <w:r w:rsidRPr="008C3556">
        <w:rPr>
          <w:rFonts w:ascii="PT Astra Serif" w:hAnsi="PT Astra Serif"/>
          <w:sz w:val="28"/>
          <w:szCs w:val="28"/>
        </w:rPr>
        <w:t xml:space="preserve"> устанавливается по выбору работника.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5.10. Ежемесячная надбавка за качественные показатели выполняемых работ устанавливается по результатам работы за отч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тный месяц в размере не более 200 процентов оклада (должностного оклада). Конкретные критерии качественных показателей устанавливаются локальным нормативным актом муниципального учреждения.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5.11. Персональная надбавка может устанавливаться работнику муниципального учрежде</w:t>
      </w:r>
      <w:r w:rsidR="00AB1CCE">
        <w:rPr>
          <w:rFonts w:ascii="PT Astra Serif" w:hAnsi="PT Astra Serif"/>
          <w:sz w:val="28"/>
          <w:szCs w:val="28"/>
        </w:rPr>
        <w:t>ния</w:t>
      </w:r>
      <w:r w:rsidRPr="008C3556">
        <w:rPr>
          <w:rFonts w:ascii="PT Astra Serif" w:hAnsi="PT Astra Serif"/>
          <w:sz w:val="28"/>
          <w:szCs w:val="28"/>
        </w:rPr>
        <w:t xml:space="preserve"> с уч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том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Решение об установлении персональной надбавки принимается руководителем муниципального учреждения в отношении конкретного работника.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5.12. По итогам работы за период (квартал, год) в целях поощрения за достижение значимых результатов работы, своевременное и качественное выполнение установленных показателей, планов, заданий, объ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мов работ работникам муниципальных учреждений могут выплачиваться премиальные выплаты в размере до 100 процентов оклада (должностного оклада) в пределах средств фонда оплаты труда муниципального учреждения, утвержд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нного на текущий финансовый год.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Конкретные показатели, размеры и условия премиальных выплат по итогам работы за период устанавливаются локальным нормативным актом муниципального учреждения. Размер премиальных выплат по итогам работы за период (квартал, год) определяется пропорционально фактически отработанному времени в указанный период.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К профессиональному празднику, в связи с юбилейными датами работника муниципального учреждения (50, 55, 60, 65 лет), выходом на пенсию </w:t>
      </w:r>
      <w:r w:rsidRPr="008C3556">
        <w:rPr>
          <w:rFonts w:ascii="PT Astra Serif" w:hAnsi="PT Astra Serif"/>
          <w:sz w:val="28"/>
          <w:szCs w:val="28"/>
        </w:rPr>
        <w:lastRenderedPageBreak/>
        <w:t>или в иных торжественных случаях (например, бракосочетание работника, рождение одного и более детей) работнику может выплачиваться единовременная премия в размере, не превышающем одного оклада (должностного оклада), в пределах средств утвержд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нного фонда оплаты труда при наступлении соответствующего события. Конкретные условия для выплаты единовременной премии работникам муниципальных учреждений устанавливаются локальным нормативным актом муниципального учреждения.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6. Выплаты стимулирующего характера за сч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</w:t>
      </w:r>
    </w:p>
    <w:p w:rsidP="00AB1CCE" w:rsidR="00ED1105" w:rsidRDefault="008C3556" w:rsidRPr="008C3556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средств</w:t>
      </w:r>
      <w:proofErr w:type="gramEnd"/>
      <w:r w:rsidRPr="008C3556">
        <w:rPr>
          <w:rFonts w:ascii="PT Astra Serif" w:hAnsi="PT Astra Serif"/>
          <w:sz w:val="28"/>
          <w:szCs w:val="28"/>
        </w:rPr>
        <w:t>, полученных от внебюджетной деятельности</w:t>
      </w:r>
    </w:p>
    <w:p w:rsidP="00AB1CCE" w:rsidR="00ED1105" w:rsidRDefault="008C3556" w:rsidRPr="008C3556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учреждений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6.1. В соответствии со </w:t>
      </w:r>
      <w:hyperlink r:id="rId11" w:tooltip="&quot;Трудовой кодекс Российской Федерации&quot; от 30.12.2001 N 197-ФЗ (ред. от 28.12.2024) {КонсультантПлюс}">
        <w:r w:rsidRPr="00AB1CCE">
          <w:rPr>
            <w:rFonts w:ascii="PT Astra Serif" w:hAnsi="PT Astra Serif"/>
            <w:sz w:val="28"/>
            <w:szCs w:val="28"/>
          </w:rPr>
          <w:t>статьями 8</w:t>
        </w:r>
      </w:hyperlink>
      <w:r w:rsidRPr="00AB1CCE">
        <w:rPr>
          <w:rFonts w:ascii="PT Astra Serif" w:hAnsi="PT Astra Serif"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28.12.2024) {КонсультантПлюс}">
        <w:r w:rsidRPr="00AB1CCE">
          <w:rPr>
            <w:rFonts w:ascii="PT Astra Serif" w:hAnsi="PT Astra Serif"/>
            <w:sz w:val="28"/>
            <w:szCs w:val="28"/>
          </w:rPr>
          <w:t>135</w:t>
        </w:r>
      </w:hyperlink>
      <w:r w:rsidRPr="00AB1CCE">
        <w:rPr>
          <w:rFonts w:ascii="PT Astra Serif" w:hAnsi="PT Astra Serif"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28.12.2024) {КонсультантПлюс}">
        <w:r w:rsidRPr="00AB1CCE">
          <w:rPr>
            <w:rFonts w:ascii="PT Astra Serif" w:hAnsi="PT Astra Serif"/>
            <w:sz w:val="28"/>
            <w:szCs w:val="28"/>
          </w:rPr>
          <w:t>351</w:t>
        </w:r>
      </w:hyperlink>
      <w:r w:rsidRPr="008C3556">
        <w:rPr>
          <w:rFonts w:ascii="PT Astra Serif" w:hAnsi="PT Astra Serif"/>
          <w:sz w:val="28"/>
          <w:szCs w:val="28"/>
        </w:rPr>
        <w:t xml:space="preserve"> Трудового кодекса Р</w:t>
      </w:r>
      <w:r w:rsidR="00091894">
        <w:rPr>
          <w:rFonts w:ascii="PT Astra Serif" w:hAnsi="PT Astra Serif"/>
          <w:sz w:val="28"/>
          <w:szCs w:val="28"/>
        </w:rPr>
        <w:t xml:space="preserve">оссийской </w:t>
      </w:r>
      <w:r w:rsidRPr="008C3556">
        <w:rPr>
          <w:rFonts w:ascii="PT Astra Serif" w:hAnsi="PT Astra Serif"/>
          <w:sz w:val="28"/>
          <w:szCs w:val="28"/>
        </w:rPr>
        <w:t>Ф</w:t>
      </w:r>
      <w:r w:rsidR="00091894">
        <w:rPr>
          <w:rFonts w:ascii="PT Astra Serif" w:hAnsi="PT Astra Serif"/>
          <w:sz w:val="28"/>
          <w:szCs w:val="28"/>
        </w:rPr>
        <w:t>едерации</w:t>
      </w:r>
      <w:r w:rsidRPr="008C3556">
        <w:rPr>
          <w:rFonts w:ascii="PT Astra Serif" w:hAnsi="PT Astra Serif"/>
          <w:sz w:val="28"/>
          <w:szCs w:val="28"/>
        </w:rPr>
        <w:t>, Правилами внутреннего распорядка для работников муниципальных учреждений, с целью урегулирования процесса начисления и выплаты авторских вознаграждений (гонораров), надбавок и доплат штатным работникам муниципальных учреждений, увеличения материальной заинтересованности работников в повышении их квалификации, профессионального уровня и улучшения результатов творческой деятельности муниципальных учреждений, работникам муниципальных учреждений устанавливаются выплаты стимулирующего характера: гонорар</w:t>
      </w:r>
      <w:r w:rsidR="00091894">
        <w:rPr>
          <w:rFonts w:ascii="PT Astra Serif" w:hAnsi="PT Astra Serif"/>
          <w:sz w:val="28"/>
          <w:szCs w:val="28"/>
        </w:rPr>
        <w:t>ы</w:t>
      </w:r>
      <w:r w:rsidRPr="008C3556">
        <w:rPr>
          <w:rFonts w:ascii="PT Astra Serif" w:hAnsi="PT Astra Serif"/>
          <w:sz w:val="28"/>
          <w:szCs w:val="28"/>
        </w:rPr>
        <w:t>, надбавки.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6.2. Выплаты авторских вознаграждений (гонораров), надбавок и доплат осуществляются за сч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 доходов муниципального учреждения, полученных от оказания платных услуг, в пределах суммы средств, определ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нной за сч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 средств, полученных от внебюджетной деятельности муниципального учреждения.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6.3. Размер авторского вознаграждения (гонорара) за печатные материалы, фотоматериалы, коллажи и художественные работы, надбавка за рекламу и рекламные материалы, за распространение газеты определяется руководителем муниципального учреждения:</w:t>
      </w:r>
    </w:p>
    <w:p w:rsidP="00AB1CCE" w:rsidR="00ED1105" w:rsidRDefault="00091894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один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8C3556" w:rsidRPr="008C3556">
        <w:rPr>
          <w:rFonts w:ascii="PT Astra Serif" w:hAnsi="PT Astra Serif"/>
          <w:sz w:val="28"/>
          <w:szCs w:val="28"/>
        </w:rPr>
        <w:t>символ печатного текста оплачивается в размере 5 копеек;</w:t>
      </w:r>
    </w:p>
    <w:p w:rsidP="00AB1CCE" w:rsidR="00ED1105" w:rsidRDefault="00091894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одно</w:t>
      </w:r>
      <w:proofErr w:type="gramEnd"/>
      <w:r w:rsidR="008C3556" w:rsidRPr="008C3556">
        <w:rPr>
          <w:rFonts w:ascii="PT Astra Serif" w:hAnsi="PT Astra Serif"/>
          <w:sz w:val="28"/>
          <w:szCs w:val="28"/>
        </w:rPr>
        <w:t xml:space="preserve"> фото штатного корреспондента - 100 рублей;</w:t>
      </w:r>
    </w:p>
    <w:p w:rsidP="00AB1CCE" w:rsidR="00ED1105" w:rsidRDefault="00091894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один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8C3556" w:rsidRPr="008C3556">
        <w:rPr>
          <w:rFonts w:ascii="PT Astra Serif" w:hAnsi="PT Astra Serif"/>
          <w:sz w:val="28"/>
          <w:szCs w:val="28"/>
        </w:rPr>
        <w:t>коллаж - от 50 до 100 рублей в зависимости от степени сложности работ.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Корреспондентам за написание и редактирование статей рекламного характера авторское вознаграждение определяется в размере 15 копеек за </w:t>
      </w:r>
      <w:r w:rsidR="00091894">
        <w:rPr>
          <w:rFonts w:ascii="PT Astra Serif" w:hAnsi="PT Astra Serif"/>
          <w:sz w:val="28"/>
          <w:szCs w:val="28"/>
        </w:rPr>
        <w:t>один</w:t>
      </w:r>
      <w:r w:rsidRPr="008C3556">
        <w:rPr>
          <w:rFonts w:ascii="PT Astra Serif" w:hAnsi="PT Astra Serif"/>
          <w:sz w:val="28"/>
          <w:szCs w:val="28"/>
        </w:rPr>
        <w:t xml:space="preserve"> символ печатного текста.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6.</w:t>
      </w:r>
      <w:r w:rsidR="00AB1CCE">
        <w:rPr>
          <w:rFonts w:ascii="PT Astra Serif" w:hAnsi="PT Astra Serif"/>
          <w:sz w:val="28"/>
          <w:szCs w:val="28"/>
        </w:rPr>
        <w:t>4</w:t>
      </w:r>
      <w:r w:rsidRPr="008C3556">
        <w:rPr>
          <w:rFonts w:ascii="PT Astra Serif" w:hAnsi="PT Astra Serif"/>
          <w:sz w:val="28"/>
          <w:szCs w:val="28"/>
        </w:rPr>
        <w:t>. Работникам муниципальных учреждений выплачивается надбавка за привлечение рекламы, рекламных и информационных материалов, объявлений на платной основе в размере 10 % от суммы дохода, полученной муниципальным учреждением от оказания платных услуг по размещению рекламы, рекламных и информационных материалов, объявлений, привлеч</w:t>
      </w:r>
      <w:r w:rsidR="00091894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нных данным работником, оплата за которые поступила в предыдущем календарном месяце.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Планируемая сумма дохода от оказания платных услуг по размещению </w:t>
      </w:r>
      <w:r w:rsidRPr="008C3556">
        <w:rPr>
          <w:rFonts w:ascii="PT Astra Serif" w:hAnsi="PT Astra Serif"/>
          <w:sz w:val="28"/>
          <w:szCs w:val="28"/>
        </w:rPr>
        <w:lastRenderedPageBreak/>
        <w:t>рекламы, рекламных информационных материалов, объявлений ежегодно устанавливается руководителем учреждения.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7. Порядок и условия оплаты труда руководителей</w:t>
      </w:r>
    </w:p>
    <w:p w:rsidP="00AB1CCE" w:rsidR="00091894" w:rsidRDefault="008C3556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учреждений, их заместителей</w:t>
      </w:r>
    </w:p>
    <w:p w:rsidP="00AB1CCE" w:rsidR="00ED1105" w:rsidRDefault="008C3556" w:rsidRPr="008C3556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C3556">
        <w:rPr>
          <w:rFonts w:ascii="PT Astra Serif" w:hAnsi="PT Astra Serif"/>
          <w:sz w:val="28"/>
          <w:szCs w:val="28"/>
        </w:rPr>
        <w:t>и</w:t>
      </w:r>
      <w:proofErr w:type="gramEnd"/>
      <w:r w:rsidR="00A84090">
        <w:rPr>
          <w:rFonts w:ascii="PT Astra Serif" w:hAnsi="PT Astra Serif"/>
          <w:sz w:val="28"/>
          <w:szCs w:val="28"/>
        </w:rPr>
        <w:t xml:space="preserve"> </w:t>
      </w:r>
      <w:r w:rsidRPr="008C3556">
        <w:rPr>
          <w:rFonts w:ascii="PT Astra Serif" w:hAnsi="PT Astra Serif"/>
          <w:sz w:val="28"/>
          <w:szCs w:val="28"/>
        </w:rPr>
        <w:t>главных бухгалтеров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7.1. Заработная плата руководителю муниципального учреждения устанавливается отраслевым (функциональным) органом администрации города Ульяновска, осуществляющим функции и полномочия учредителя данного учреждения, при заключении с ним трудового договора.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Заработная плата заместителям руководителей и главным бухгалтерам муниципальных учреждений устанавливается руководителями.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7.2. Заработная плата руководителей муниципальных учреждений, их заместителей и главных бухгалтеров состоит из должностных окладов, выплат компенсационного и стимулирующего характера.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7.3. Размеры базовых должностных окладов руководителей муниципальных учреждений устанавливаются с уч</w:t>
      </w:r>
      <w:r w:rsidR="00A84090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том группы по оплате труда руководителей, к которой отнесено учреждение.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7.4. Выплаты компенсационного и стимулирующего характера устанавливаются руководителям, их заместителям и главным бухгалтерам в соответствии с перечнями видов выплат компенсационного и стимулирующего характера, предусмотренными настоящим Положением.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7.5. Выплаты стимулирующего характера руководителю муниципального учреждения устанавливаются в зависимости от достижения целевых показателей эффективности деятельности руководителей учреждения, утвержд</w:t>
      </w:r>
      <w:r w:rsidR="00A84090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нных отраслевым (функциональным) органом администрации города Ульяновска, осуществляющим функции и полномочия учредителя данного учреждения в пределах фонда оплаты труда.</w:t>
      </w:r>
    </w:p>
    <w:p w:rsidP="00A84090" w:rsidR="00855C53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Снижение размера выплат стимулирующего характера руководителю муниципального учреждения производится в соответствии с перечнем оснований и размеров снижения выплат стимулирующего характера, указанным в привед</w:t>
      </w:r>
      <w:r w:rsidR="00A84090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нной ниже таблице.</w:t>
      </w:r>
    </w:p>
    <w:p w:rsidP="00AB1CCE" w:rsidR="00ED1105" w:rsidRDefault="008C3556">
      <w:pPr>
        <w:pStyle w:val="ConsPlusNormal0"/>
        <w:jc w:val="right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Таблица 1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tbl>
      <w:tblPr>
        <w:tblW w:type="auto" w:w="0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476"/>
        <w:gridCol w:w="4706"/>
        <w:gridCol w:w="4174"/>
      </w:tblGrid>
      <w:tr w:rsidR="00ED1105" w:rsidRPr="008C3556" w:rsidTr="00A84090">
        <w:tc>
          <w:tcPr>
            <w:tcW w:type="dxa" w:w="476"/>
          </w:tcPr>
          <w:p w:rsidP="00AB1CCE" w:rsidR="00ED1105" w:rsidRDefault="008C3556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N п/п</w:t>
            </w:r>
          </w:p>
        </w:tc>
        <w:tc>
          <w:tcPr>
            <w:tcW w:type="dxa" w:w="4706"/>
          </w:tcPr>
          <w:p w:rsidP="00AB1CCE" w:rsidR="00ED1105" w:rsidRDefault="008C3556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Перечень оснований</w:t>
            </w:r>
          </w:p>
        </w:tc>
        <w:tc>
          <w:tcPr>
            <w:tcW w:type="dxa" w:w="4174"/>
          </w:tcPr>
          <w:p w:rsidP="00AB1CCE" w:rsidR="00ED1105" w:rsidRDefault="008C3556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Размер снижения выплаты стимулирующего характера</w:t>
            </w:r>
          </w:p>
        </w:tc>
      </w:tr>
      <w:tr w:rsidR="00ED1105" w:rsidRPr="008C3556" w:rsidTr="00A84090">
        <w:tc>
          <w:tcPr>
            <w:tcW w:type="dxa" w:w="476"/>
          </w:tcPr>
          <w:p w:rsidP="00AB1CCE" w:rsidR="00ED1105" w:rsidRDefault="008C3556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type="dxa" w:w="4706"/>
          </w:tcPr>
          <w:p w:rsidP="00AB1CCE" w:rsidR="00ED1105" w:rsidRDefault="008C3556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type="dxa" w:w="4174"/>
          </w:tcPr>
          <w:p w:rsidP="00AB1CCE" w:rsidR="00ED1105" w:rsidRDefault="008C3556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3</w:t>
            </w:r>
          </w:p>
        </w:tc>
      </w:tr>
      <w:tr w:rsidR="00ED1105" w:rsidRPr="008C3556" w:rsidTr="00A84090">
        <w:tc>
          <w:tcPr>
            <w:tcW w:type="dxa" w:w="476"/>
          </w:tcPr>
          <w:p w:rsidP="00AB1CCE" w:rsidR="00ED1105" w:rsidRDefault="008C3556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1</w:t>
            </w:r>
            <w:r w:rsidR="002948F5" w:rsidRPr="00A84090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type="dxa" w:w="4706"/>
          </w:tcPr>
          <w:p w:rsidP="00A84090" w:rsidR="00ED1105" w:rsidRDefault="008C3556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 xml:space="preserve">Несоблюдение при исполнении должностных обязанностей требований </w:t>
            </w:r>
      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A84090">
                <w:rPr>
                  <w:rFonts w:ascii="PT Astra Serif" w:hAnsi="PT Astra Serif"/>
                  <w:szCs w:val="24"/>
                </w:rPr>
                <w:t>Конституции</w:t>
              </w:r>
            </w:hyperlink>
            <w:r w:rsidRPr="00A84090">
              <w:rPr>
                <w:rFonts w:ascii="PT Astra Serif" w:hAnsi="PT Astra Serif"/>
                <w:szCs w:val="24"/>
              </w:rPr>
              <w:t xml:space="preserve"> Российской Федерации, федеральных конституционных законов, федеральных </w:t>
            </w:r>
            <w:proofErr w:type="gramStart"/>
            <w:r w:rsidRPr="00A84090">
              <w:rPr>
                <w:rFonts w:ascii="PT Astra Serif" w:hAnsi="PT Astra Serif"/>
                <w:szCs w:val="24"/>
              </w:rPr>
              <w:t xml:space="preserve">законов </w:t>
            </w:r>
            <w:r w:rsidR="00855C53">
              <w:rPr>
                <w:rFonts w:ascii="PT Astra Serif" w:hAnsi="PT Astra Serif"/>
                <w:szCs w:val="24"/>
              </w:rPr>
              <w:t xml:space="preserve"> </w:t>
            </w:r>
            <w:r w:rsidRPr="00A84090">
              <w:rPr>
                <w:rFonts w:ascii="PT Astra Serif" w:hAnsi="PT Astra Serif"/>
                <w:szCs w:val="24"/>
              </w:rPr>
              <w:t>и</w:t>
            </w:r>
            <w:proofErr w:type="gramEnd"/>
            <w:r w:rsidRPr="00A84090">
              <w:rPr>
                <w:rFonts w:ascii="PT Astra Serif" w:hAnsi="PT Astra Serif"/>
                <w:szCs w:val="24"/>
              </w:rPr>
              <w:t xml:space="preserve"> </w:t>
            </w:r>
            <w:r w:rsidR="00855C53">
              <w:rPr>
                <w:rFonts w:ascii="PT Astra Serif" w:hAnsi="PT Astra Serif"/>
                <w:szCs w:val="24"/>
              </w:rPr>
              <w:t xml:space="preserve"> </w:t>
            </w:r>
            <w:r w:rsidRPr="00A84090">
              <w:rPr>
                <w:rFonts w:ascii="PT Astra Serif" w:hAnsi="PT Astra Serif"/>
                <w:szCs w:val="24"/>
              </w:rPr>
              <w:t xml:space="preserve">иных </w:t>
            </w:r>
            <w:r w:rsidR="00855C53">
              <w:rPr>
                <w:rFonts w:ascii="PT Astra Serif" w:hAnsi="PT Astra Serif"/>
                <w:szCs w:val="24"/>
              </w:rPr>
              <w:t xml:space="preserve"> </w:t>
            </w:r>
            <w:r w:rsidRPr="00A84090">
              <w:rPr>
                <w:rFonts w:ascii="PT Astra Serif" w:hAnsi="PT Astra Serif"/>
                <w:szCs w:val="24"/>
              </w:rPr>
              <w:t xml:space="preserve">нормативных </w:t>
            </w:r>
            <w:r w:rsidR="00855C53">
              <w:rPr>
                <w:rFonts w:ascii="PT Astra Serif" w:hAnsi="PT Astra Serif"/>
                <w:szCs w:val="24"/>
              </w:rPr>
              <w:t xml:space="preserve"> </w:t>
            </w:r>
            <w:r w:rsidRPr="00A84090">
              <w:rPr>
                <w:rFonts w:ascii="PT Astra Serif" w:hAnsi="PT Astra Serif"/>
                <w:szCs w:val="24"/>
              </w:rPr>
              <w:t xml:space="preserve">правовых </w:t>
            </w:r>
            <w:r w:rsidR="00855C53">
              <w:rPr>
                <w:rFonts w:ascii="PT Astra Serif" w:hAnsi="PT Astra Serif"/>
                <w:szCs w:val="24"/>
              </w:rPr>
              <w:t xml:space="preserve"> </w:t>
            </w:r>
            <w:r w:rsidRPr="00A84090">
              <w:rPr>
                <w:rFonts w:ascii="PT Astra Serif" w:hAnsi="PT Astra Serif"/>
                <w:szCs w:val="24"/>
              </w:rPr>
              <w:t xml:space="preserve">актов </w:t>
            </w:r>
          </w:p>
        </w:tc>
        <w:tc>
          <w:tcPr>
            <w:tcW w:type="dxa" w:w="4174"/>
          </w:tcPr>
          <w:p w:rsidP="00AB1CCE" w:rsidR="00ED1105" w:rsidRDefault="008C3556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10 %</w:t>
            </w:r>
          </w:p>
        </w:tc>
      </w:tr>
      <w:tr w:rsidR="00A84090" w:rsidRPr="008C3556" w:rsidTr="00A84090">
        <w:tc>
          <w:tcPr>
            <w:tcW w:type="dxa" w:w="476"/>
          </w:tcPr>
          <w:p w:rsidP="00AB1CCE" w:rsidR="00A84090" w:rsidRDefault="00855C53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1</w:t>
            </w:r>
          </w:p>
        </w:tc>
        <w:tc>
          <w:tcPr>
            <w:tcW w:type="dxa" w:w="4706"/>
          </w:tcPr>
          <w:p w:rsidP="00855C53" w:rsidR="00A84090" w:rsidRDefault="00855C53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type="dxa" w:w="4174"/>
          </w:tcPr>
          <w:p w:rsidP="00AB1CCE" w:rsidR="00A84090" w:rsidRDefault="00855C53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</w:t>
            </w:r>
          </w:p>
        </w:tc>
      </w:tr>
      <w:tr w:rsidR="00A84090" w:rsidRPr="008C3556" w:rsidTr="00A84090">
        <w:tc>
          <w:tcPr>
            <w:tcW w:type="dxa" w:w="476"/>
          </w:tcPr>
          <w:p w:rsidP="00AB1CCE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type="dxa" w:w="4706"/>
          </w:tcPr>
          <w:p w:rsidP="00855C53" w:rsidR="00855C53" w:rsidRDefault="00855C53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 xml:space="preserve">Российской Федерации, требований законов и иных нормативных правовых актов Ульяновской области, </w:t>
            </w:r>
            <w:hyperlink r:id="rId15" w:tooltip="Решение Ульяновской Городской Думы от 23.09.2014 N 119 (ред. от 04.12.2024) &quot;О принятии Устава муниципального образования &quot;город Ульяновск&quot; (Зарегистрировано в Управлении Минюста РФ по Ульяновской области 10.10.2014 N RU733040002014005) {КонсультантПлюс}">
              <w:r w:rsidRPr="00A84090">
                <w:rPr>
                  <w:rFonts w:ascii="PT Astra Serif" w:hAnsi="PT Astra Serif"/>
                  <w:szCs w:val="24"/>
                </w:rPr>
                <w:t>Устава</w:t>
              </w:r>
            </w:hyperlink>
            <w:r w:rsidRPr="00A84090">
              <w:rPr>
                <w:rFonts w:ascii="PT Astra Serif" w:hAnsi="PT Astra Serif"/>
                <w:szCs w:val="24"/>
              </w:rPr>
              <w:t xml:space="preserve"> муниципального образования «город Ульяновск» и иных муниципальных правовых актов</w:t>
            </w:r>
          </w:p>
        </w:tc>
        <w:tc>
          <w:tcPr>
            <w:tcW w:type="dxa" w:w="4174"/>
          </w:tcPr>
          <w:p w:rsidP="00AB1CCE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A84090" w:rsidRPr="008C3556" w:rsidTr="00A84090">
        <w:tc>
          <w:tcPr>
            <w:tcW w:type="dxa" w:w="476"/>
          </w:tcPr>
          <w:p w:rsidP="00A84090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type="dxa" w:w="4706"/>
          </w:tcPr>
          <w:p w:rsidP="00A84090" w:rsidR="00A84090" w:rsidRDefault="00A84090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Выполнение муниципальным учреждением муниципального задания на оказание муниципальных услуг (выполнение работ) составляет менее 85 % (по итогам финансового года)</w:t>
            </w:r>
          </w:p>
        </w:tc>
        <w:tc>
          <w:tcPr>
            <w:tcW w:type="dxa" w:w="4174"/>
          </w:tcPr>
          <w:p w:rsidP="00A84090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30 %</w:t>
            </w:r>
          </w:p>
        </w:tc>
      </w:tr>
      <w:tr w:rsidR="00A84090" w:rsidRPr="008C3556" w:rsidTr="00A84090">
        <w:tc>
          <w:tcPr>
            <w:tcW w:type="dxa" w:w="476"/>
          </w:tcPr>
          <w:p w:rsidP="00A84090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type="dxa" w:w="4706"/>
          </w:tcPr>
          <w:p w:rsidP="00855C53" w:rsidR="00A84090" w:rsidRDefault="00A84090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Невыполнение плана по доходам от оказания платных услуг и иной приносящей доход деятельности в сумме, запланированной муниципальным учреждением на отч</w:t>
            </w:r>
            <w:r w:rsidR="00855C53">
              <w:rPr>
                <w:rFonts w:ascii="PT Astra Serif" w:hAnsi="PT Astra Serif"/>
                <w:szCs w:val="24"/>
              </w:rPr>
              <w:t>ё</w:t>
            </w:r>
            <w:r w:rsidRPr="00A84090">
              <w:rPr>
                <w:rFonts w:ascii="PT Astra Serif" w:hAnsi="PT Astra Serif"/>
                <w:szCs w:val="24"/>
              </w:rPr>
              <w:t>тный период</w:t>
            </w:r>
          </w:p>
        </w:tc>
        <w:tc>
          <w:tcPr>
            <w:tcW w:type="dxa" w:w="4174"/>
          </w:tcPr>
          <w:p w:rsidP="00A84090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20 %</w:t>
            </w:r>
          </w:p>
        </w:tc>
      </w:tr>
      <w:tr w:rsidR="00A84090" w:rsidRPr="008C3556" w:rsidTr="00A84090">
        <w:tc>
          <w:tcPr>
            <w:tcW w:type="dxa" w:w="476"/>
          </w:tcPr>
          <w:p w:rsidP="00A84090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type="dxa" w:w="4706"/>
          </w:tcPr>
          <w:p w:rsidP="00A84090" w:rsidR="00A84090" w:rsidRDefault="00A84090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Рост дебиторской и кредиторской задолженности муниципального учреждения</w:t>
            </w:r>
          </w:p>
        </w:tc>
        <w:tc>
          <w:tcPr>
            <w:tcW w:type="dxa" w:w="4174"/>
          </w:tcPr>
          <w:p w:rsidP="00A84090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20 %</w:t>
            </w:r>
          </w:p>
        </w:tc>
      </w:tr>
      <w:tr w:rsidR="00A84090" w:rsidRPr="008C3556" w:rsidTr="00A84090">
        <w:tc>
          <w:tcPr>
            <w:tcW w:type="dxa" w:w="476"/>
          </w:tcPr>
          <w:p w:rsidP="00A84090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type="dxa" w:w="4706"/>
          </w:tcPr>
          <w:p w:rsidP="00A84090" w:rsidR="00A84090" w:rsidRDefault="00A84090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Наличие письменных жалоб на качество оказания муниципальных услуг, поступивших от граждан и признанных обоснованными в установленном порядке</w:t>
            </w:r>
          </w:p>
        </w:tc>
        <w:tc>
          <w:tcPr>
            <w:tcW w:type="dxa" w:w="4174"/>
          </w:tcPr>
          <w:p w:rsidP="00A84090" w:rsidR="00A84090" w:rsidRDefault="00A84090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10 %</w:t>
            </w:r>
          </w:p>
        </w:tc>
      </w:tr>
      <w:tr w:rsidR="00FB530B" w:rsidRPr="008C3556" w:rsidTr="003B5E95">
        <w:tc>
          <w:tcPr>
            <w:tcW w:type="dxa" w:w="476"/>
            <w:vMerge w:val="restart"/>
          </w:tcPr>
          <w:p w:rsidP="00A84090" w:rsidR="00FB530B" w:rsidRDefault="00FB530B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type="dxa" w:w="4706"/>
            <w:vMerge w:val="restart"/>
          </w:tcPr>
          <w:p w:rsidP="00A84090" w:rsidR="00FB530B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Нецелевое, неправомерное и (или) неэффективное использование средств бюджета муниципального образования «город Ульяновск», допущенное при осуществлении финансово-хозяйственной деятельности муниципального учреждения:</w:t>
            </w:r>
          </w:p>
          <w:p w:rsidP="00A84090" w:rsidR="002D7C6D" w:rsidRDefault="002D7C6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</w:p>
          <w:p w:rsidP="00A84090" w:rsidR="002D7C6D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до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10000 рублей включительно;</w:t>
            </w:r>
          </w:p>
          <w:p w:rsidP="00A84090" w:rsidR="002D7C6D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</w:t>
            </w:r>
          </w:p>
          <w:p w:rsidP="00A84090" w:rsidR="00FB530B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</w:t>
            </w:r>
            <w:r w:rsidR="00C532EC">
              <w:rPr>
                <w:rFonts w:ascii="PT Astra Serif" w:hAnsi="PT Astra Serif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Cs w:val="24"/>
              </w:rPr>
              <w:t>свыше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10000 рублей до 50000 рублей</w:t>
            </w:r>
          </w:p>
          <w:p w:rsidP="00A84090" w:rsidR="00FB530B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включительно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; </w:t>
            </w:r>
          </w:p>
          <w:p w:rsidP="00A84090" w:rsidR="001C3591" w:rsidRDefault="001C3591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</w:p>
          <w:p w:rsidP="00A84090" w:rsidR="00FB530B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свыше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50000 рублей до 100000 рублей</w:t>
            </w:r>
          </w:p>
          <w:p w:rsidP="00A84090" w:rsidR="00FB530B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включительно</w:t>
            </w:r>
            <w:proofErr w:type="gramEnd"/>
            <w:r>
              <w:rPr>
                <w:rFonts w:ascii="PT Astra Serif" w:hAnsi="PT Astra Serif"/>
                <w:szCs w:val="24"/>
              </w:rPr>
              <w:t>;</w:t>
            </w:r>
          </w:p>
          <w:p w:rsidP="00A84090" w:rsidR="001C3591" w:rsidRDefault="001C3591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</w:p>
          <w:p w:rsidP="00A84090" w:rsidR="00FB530B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свыше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100000 рублей до 500000 рублей</w:t>
            </w:r>
          </w:p>
          <w:p w:rsidP="00A84090" w:rsidR="00FB530B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включительно</w:t>
            </w:r>
            <w:proofErr w:type="gramEnd"/>
            <w:r>
              <w:rPr>
                <w:rFonts w:ascii="PT Astra Serif" w:hAnsi="PT Astra Serif"/>
                <w:szCs w:val="24"/>
              </w:rPr>
              <w:t>;</w:t>
            </w:r>
          </w:p>
          <w:p w:rsidP="00A84090" w:rsidR="001C3591" w:rsidRDefault="001C3591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</w:p>
          <w:p w:rsidP="00A84090" w:rsidR="00FB530B" w:rsidRDefault="00FB530B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свыше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500000 рублей до 1000000 рублей</w:t>
            </w:r>
          </w:p>
          <w:p w:rsidP="00A84090" w:rsidR="002D7C6D" w:rsidRDefault="002D7C6D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включительно</w:t>
            </w:r>
            <w:proofErr w:type="gramEnd"/>
            <w:r>
              <w:rPr>
                <w:rFonts w:ascii="PT Astra Serif" w:hAnsi="PT Astra Serif"/>
                <w:szCs w:val="24"/>
              </w:rPr>
              <w:t>;</w:t>
            </w:r>
          </w:p>
          <w:p w:rsidP="00A84090" w:rsidR="001C3591" w:rsidRDefault="001C3591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</w:p>
          <w:p w:rsidP="00A84090" w:rsidR="002D7C6D" w:rsidRDefault="002D7C6D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Cs w:val="24"/>
              </w:rPr>
              <w:t>свыше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1000000 рублей</w:t>
            </w:r>
          </w:p>
        </w:tc>
        <w:tc>
          <w:tcPr>
            <w:tcW w:type="dxa" w:w="4174"/>
            <w:tcBorders>
              <w:bottom w:val="nil"/>
            </w:tcBorders>
          </w:tcPr>
          <w:p w:rsidP="00A84090" w:rsidR="00FB530B" w:rsidRDefault="00FB530B">
            <w:pPr>
              <w:pStyle w:val="ConsPlusNormal0"/>
              <w:rPr>
                <w:rFonts w:ascii="PT Astra Serif" w:hAnsi="PT Astra Serif"/>
                <w:szCs w:val="24"/>
              </w:rPr>
            </w:pPr>
          </w:p>
          <w:p w:rsidP="00A84090" w:rsidR="00FB530B" w:rsidRDefault="00FB530B">
            <w:pPr>
              <w:pStyle w:val="ConsPlusNormal0"/>
              <w:rPr>
                <w:rFonts w:ascii="PT Astra Serif" w:hAnsi="PT Astra Serif"/>
                <w:szCs w:val="24"/>
              </w:rPr>
            </w:pPr>
          </w:p>
          <w:p w:rsidP="00A84090" w:rsidR="00FB530B" w:rsidRDefault="00FB530B">
            <w:pPr>
              <w:pStyle w:val="ConsPlusNormal0"/>
              <w:rPr>
                <w:rFonts w:ascii="PT Astra Serif" w:hAnsi="PT Astra Serif"/>
                <w:szCs w:val="24"/>
              </w:rPr>
            </w:pPr>
          </w:p>
          <w:p w:rsidP="00A84090" w:rsidR="00FB530B" w:rsidRDefault="00FB530B">
            <w:pPr>
              <w:pStyle w:val="ConsPlusNormal0"/>
              <w:rPr>
                <w:rFonts w:ascii="PT Astra Serif" w:hAnsi="PT Astra Serif"/>
                <w:szCs w:val="24"/>
              </w:rPr>
            </w:pPr>
          </w:p>
          <w:p w:rsidP="00A84090" w:rsidR="00FB530B" w:rsidRDefault="00FB530B">
            <w:pPr>
              <w:pStyle w:val="ConsPlusNormal0"/>
              <w:rPr>
                <w:rFonts w:ascii="PT Astra Serif" w:hAnsi="PT Astra Serif"/>
                <w:szCs w:val="24"/>
              </w:rPr>
            </w:pPr>
          </w:p>
          <w:p w:rsidP="00A84090" w:rsidR="00FB530B" w:rsidRDefault="00FB530B">
            <w:pPr>
              <w:pStyle w:val="ConsPlusNormal0"/>
              <w:rPr>
                <w:rFonts w:ascii="PT Astra Serif" w:hAnsi="PT Astra Serif"/>
                <w:szCs w:val="24"/>
              </w:rPr>
            </w:pPr>
          </w:p>
          <w:p w:rsidP="00FB530B" w:rsidR="00FB530B" w:rsidRDefault="00FB530B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2D7C6D" w:rsidRDefault="002D7C6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5%</w:t>
            </w:r>
          </w:p>
          <w:p w:rsidP="00FB530B" w:rsidR="002D7C6D" w:rsidRDefault="002D7C6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FB530B" w:rsidRDefault="00FB530B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10%</w:t>
            </w:r>
          </w:p>
          <w:p w:rsidP="00FB530B" w:rsidR="00FB530B" w:rsidRDefault="00FB530B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1C3591" w:rsidRDefault="001C3591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FB530B" w:rsidRDefault="00FB530B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15%</w:t>
            </w:r>
          </w:p>
          <w:p w:rsidP="00FB530B" w:rsidR="00FB530B" w:rsidRDefault="00FB530B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1C3591" w:rsidRDefault="001C3591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FB530B" w:rsidRDefault="00FB530B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25%</w:t>
            </w:r>
          </w:p>
          <w:p w:rsidP="00FB530B" w:rsidR="00FB530B" w:rsidRDefault="00FB530B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1C3591" w:rsidRDefault="001C3591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FB530B" w:rsidRDefault="002D7C6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35%</w:t>
            </w:r>
          </w:p>
          <w:p w:rsidP="00FB530B" w:rsidR="002D7C6D" w:rsidRDefault="002D7C6D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1C3591" w:rsidRDefault="001C3591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  <w:p w:rsidP="00FB530B" w:rsidR="002D7C6D" w:rsidRDefault="002D7C6D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50%</w:t>
            </w:r>
          </w:p>
        </w:tc>
      </w:tr>
      <w:tr w:rsidR="00FB530B" w:rsidRPr="008C3556" w:rsidTr="002D7C6D">
        <w:tblPrEx>
          <w:tblBorders>
            <w:insideH w:val="nil"/>
          </w:tblBorders>
        </w:tblPrEx>
        <w:trPr>
          <w:trHeight w:val="20"/>
        </w:trPr>
        <w:tc>
          <w:tcPr>
            <w:tcW w:type="dxa" w:w="476"/>
            <w:vMerge/>
          </w:tcPr>
          <w:p w:rsidP="00A84090" w:rsidR="00FB530B" w:rsidRDefault="00FB530B" w:rsidRPr="00A84090">
            <w:pPr>
              <w:pStyle w:val="ConsPlusNormal0"/>
              <w:rPr>
                <w:rFonts w:ascii="PT Astra Serif" w:hAnsi="PT Astra Serif"/>
                <w:szCs w:val="24"/>
              </w:rPr>
            </w:pPr>
          </w:p>
        </w:tc>
        <w:tc>
          <w:tcPr>
            <w:tcW w:type="dxa" w:w="4706"/>
            <w:vMerge/>
          </w:tcPr>
          <w:p w:rsidP="00A84090" w:rsidR="00FB530B" w:rsidRDefault="00FB530B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type="dxa" w:w="4174"/>
            <w:tcBorders>
              <w:top w:val="nil"/>
            </w:tcBorders>
            <w:vAlign w:val="bottom"/>
          </w:tcPr>
          <w:p w:rsidP="00A84090" w:rsidR="00FB530B" w:rsidRDefault="00FB530B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A84090" w:rsidRPr="008C3556" w:rsidTr="00A84090">
        <w:tc>
          <w:tcPr>
            <w:tcW w:type="dxa" w:w="476"/>
          </w:tcPr>
          <w:p w:rsidP="00A84090" w:rsidR="00A84090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1</w:t>
            </w:r>
          </w:p>
        </w:tc>
        <w:tc>
          <w:tcPr>
            <w:tcW w:type="dxa" w:w="4706"/>
          </w:tcPr>
          <w:p w:rsidP="001C3591" w:rsidR="00A84090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type="dxa" w:w="4174"/>
          </w:tcPr>
          <w:p w:rsidP="00A84090" w:rsidR="00A84090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</w:t>
            </w:r>
          </w:p>
        </w:tc>
      </w:tr>
      <w:tr w:rsidR="001C3591" w:rsidRPr="008C3556" w:rsidTr="00A84090">
        <w:tc>
          <w:tcPr>
            <w:tcW w:type="dxa" w:w="476"/>
          </w:tcPr>
          <w:p w:rsidP="001C3591" w:rsidR="001C3591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type="dxa" w:w="4706"/>
          </w:tcPr>
          <w:p w:rsidP="00C532EC" w:rsidR="001C3591" w:rsidRDefault="001C3591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Заключение договоров, подлежащих исполнению за сч</w:t>
            </w:r>
            <w:r w:rsidR="00C532EC">
              <w:rPr>
                <w:rFonts w:ascii="PT Astra Serif" w:hAnsi="PT Astra Serif"/>
                <w:szCs w:val="24"/>
              </w:rPr>
              <w:t>ё</w:t>
            </w:r>
            <w:r w:rsidRPr="00A84090">
              <w:rPr>
                <w:rFonts w:ascii="PT Astra Serif" w:hAnsi="PT Astra Serif"/>
                <w:szCs w:val="24"/>
              </w:rPr>
              <w:t xml:space="preserve">т средств бюджета муниципального образования «город Ульяновск», сверх </w:t>
            </w:r>
            <w:proofErr w:type="gramStart"/>
            <w:r w:rsidRPr="00A84090">
              <w:rPr>
                <w:rFonts w:ascii="PT Astra Serif" w:hAnsi="PT Astra Serif"/>
                <w:szCs w:val="24"/>
              </w:rPr>
              <w:t>довед</w:t>
            </w:r>
            <w:r w:rsidR="00C532EC">
              <w:rPr>
                <w:rFonts w:ascii="PT Astra Serif" w:hAnsi="PT Astra Serif"/>
                <w:szCs w:val="24"/>
              </w:rPr>
              <w:t>ё</w:t>
            </w:r>
            <w:r w:rsidRPr="00A84090">
              <w:rPr>
                <w:rFonts w:ascii="PT Astra Serif" w:hAnsi="PT Astra Serif"/>
                <w:szCs w:val="24"/>
              </w:rPr>
              <w:t xml:space="preserve">нных 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A84090">
              <w:rPr>
                <w:rFonts w:ascii="PT Astra Serif" w:hAnsi="PT Astra Serif"/>
                <w:szCs w:val="24"/>
              </w:rPr>
              <w:t>муниципальному</w:t>
            </w:r>
            <w:proofErr w:type="gramEnd"/>
            <w:r w:rsidRPr="00A84090"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 xml:space="preserve"> учреждению лимитов бюджетных обязательств</w:t>
            </w:r>
          </w:p>
        </w:tc>
        <w:tc>
          <w:tcPr>
            <w:tcW w:type="dxa" w:w="4174"/>
          </w:tcPr>
          <w:p w:rsidP="001C3591" w:rsidR="001C3591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50 %</w:t>
            </w:r>
          </w:p>
        </w:tc>
      </w:tr>
      <w:tr w:rsidR="001C3591" w:rsidRPr="008C3556" w:rsidTr="00A84090">
        <w:tc>
          <w:tcPr>
            <w:tcW w:type="dxa" w:w="476"/>
          </w:tcPr>
          <w:p w:rsidP="001C3591" w:rsidR="001C3591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type="dxa" w:w="4706"/>
          </w:tcPr>
          <w:p w:rsidP="001C3591" w:rsidR="001C3591" w:rsidRDefault="001C3591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Невыполнение индикативных показателей в рамках реализации Указов Президента Российской Федерации</w:t>
            </w:r>
          </w:p>
        </w:tc>
        <w:tc>
          <w:tcPr>
            <w:tcW w:type="dxa" w:w="4174"/>
          </w:tcPr>
          <w:p w:rsidP="001C3591" w:rsidR="001C3591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20 %</w:t>
            </w:r>
          </w:p>
        </w:tc>
      </w:tr>
      <w:tr w:rsidR="001C3591" w:rsidRPr="008C3556" w:rsidTr="00A84090">
        <w:tc>
          <w:tcPr>
            <w:tcW w:type="dxa" w:w="476"/>
          </w:tcPr>
          <w:p w:rsidP="001C3591" w:rsidR="001C3591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type="dxa" w:w="4706"/>
          </w:tcPr>
          <w:p w:rsidP="00C532EC" w:rsidR="001C3591" w:rsidRDefault="001C3591" w:rsidRPr="00A84090">
            <w:pPr>
              <w:pStyle w:val="ConsPlusNormal0"/>
              <w:jc w:val="both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Наличие дисциплинарного взыскания в отч</w:t>
            </w:r>
            <w:r w:rsidR="00C532EC">
              <w:rPr>
                <w:rFonts w:ascii="PT Astra Serif" w:hAnsi="PT Astra Serif"/>
                <w:szCs w:val="24"/>
              </w:rPr>
              <w:t>ё</w:t>
            </w:r>
            <w:r w:rsidRPr="00A84090">
              <w:rPr>
                <w:rFonts w:ascii="PT Astra Serif" w:hAnsi="PT Astra Serif"/>
                <w:szCs w:val="24"/>
              </w:rPr>
              <w:t>тном периоде</w:t>
            </w:r>
          </w:p>
        </w:tc>
        <w:tc>
          <w:tcPr>
            <w:tcW w:type="dxa" w:w="4174"/>
          </w:tcPr>
          <w:p w:rsidP="001C3591" w:rsidR="001C3591" w:rsidRDefault="001C3591" w:rsidRPr="00A84090">
            <w:pPr>
              <w:pStyle w:val="ConsPlusNormal0"/>
              <w:jc w:val="center"/>
              <w:rPr>
                <w:rFonts w:ascii="PT Astra Serif" w:hAnsi="PT Astra Serif"/>
                <w:szCs w:val="24"/>
              </w:rPr>
            </w:pPr>
            <w:r w:rsidRPr="00A84090">
              <w:rPr>
                <w:rFonts w:ascii="PT Astra Serif" w:hAnsi="PT Astra Serif"/>
                <w:szCs w:val="24"/>
              </w:rPr>
              <w:t>5 %</w:t>
            </w:r>
          </w:p>
        </w:tc>
      </w:tr>
    </w:tbl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В сумме процент снижения размера выплаты стимулирующего характера руководителю муниципального учреждения может составлять до 100 %.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Решение о снижении размера выплаты стимулирующего характера в отношении руководителя муниципального учреждения принимает руководитель отраслевого (функционального) органа администрации города Ульяновска, осуществляющего функции и полномочия учредителя данного муниципального учреждения: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по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собственной инициативе;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556">
        <w:rPr>
          <w:rFonts w:ascii="PT Astra Serif" w:hAnsi="PT Astra Serif"/>
          <w:sz w:val="28"/>
          <w:szCs w:val="28"/>
        </w:rPr>
        <w:t>на</w:t>
      </w:r>
      <w:proofErr w:type="gramEnd"/>
      <w:r w:rsidRPr="008C3556">
        <w:rPr>
          <w:rFonts w:ascii="PT Astra Serif" w:hAnsi="PT Astra Serif"/>
          <w:sz w:val="28"/>
          <w:szCs w:val="28"/>
        </w:rPr>
        <w:t xml:space="preserve"> основании аналитических данных о достижении целевых показателей эффективности деятельности руководителей муниципальных учреждений, собранных представителями отраслевых (функциональных) органов администрации города Ульяновска, курирующих муниципальные учреждения муниципального образования </w:t>
      </w:r>
      <w:r w:rsidR="00AB1CCE">
        <w:rPr>
          <w:rFonts w:ascii="PT Astra Serif" w:hAnsi="PT Astra Serif"/>
          <w:sz w:val="28"/>
          <w:szCs w:val="28"/>
        </w:rPr>
        <w:t>«</w:t>
      </w:r>
      <w:r w:rsidRPr="008C3556">
        <w:rPr>
          <w:rFonts w:ascii="PT Astra Serif" w:hAnsi="PT Astra Serif"/>
          <w:sz w:val="28"/>
          <w:szCs w:val="28"/>
        </w:rPr>
        <w:t>город Ульяновск</w:t>
      </w:r>
      <w:r w:rsidR="00AB1CCE">
        <w:rPr>
          <w:rFonts w:ascii="PT Astra Serif" w:hAnsi="PT Astra Serif"/>
          <w:sz w:val="28"/>
          <w:szCs w:val="28"/>
        </w:rPr>
        <w:t>»</w:t>
      </w:r>
      <w:r w:rsidRPr="008C3556">
        <w:rPr>
          <w:rFonts w:ascii="PT Astra Serif" w:hAnsi="PT Astra Serif"/>
          <w:sz w:val="28"/>
          <w:szCs w:val="28"/>
        </w:rPr>
        <w:t>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При этом у руководителя муниципального учреждения запрашивается письменное объяснение.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7.6. Предельный уровень соотношения среднемесячной заработной платы руководителей, их заместителей, главных бухгалтеров муниципальных учреждений, формируемой за сч</w:t>
      </w:r>
      <w:r w:rsidR="00C532E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 всех источников финансового обеспечения и рассчитываемой за календарный год, и среднемесячной заработной платы работников соответствующего муниципального учреждения (без уч</w:t>
      </w:r>
      <w:r w:rsidR="00C532E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та заработной платы руководителей, их заместителей, главных бухгалтеров) устанавлива</w:t>
      </w:r>
      <w:r w:rsidR="00C532EC">
        <w:rPr>
          <w:rFonts w:ascii="PT Astra Serif" w:hAnsi="PT Astra Serif"/>
          <w:sz w:val="28"/>
          <w:szCs w:val="28"/>
        </w:rPr>
        <w:t>е</w:t>
      </w:r>
      <w:r w:rsidRPr="008C3556">
        <w:rPr>
          <w:rFonts w:ascii="PT Astra Serif" w:hAnsi="PT Astra Serif"/>
          <w:sz w:val="28"/>
          <w:szCs w:val="28"/>
        </w:rPr>
        <w:t>тся в кратности от 1 до 4.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Конкретный уровень соотношения среднемесячной заработной платы руководителя, его заместителей, главного бухгалтера муниципальных учреждений и среднемесячной заработной платы работников соответствующего муниципального учреждения определяется администрацией города Ульяновска.</w:t>
      </w:r>
    </w:p>
    <w:p w:rsidP="00AB1CCE" w:rsidR="00AB1CCE" w:rsidRDefault="00AB1CCE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8. Формирование и структура фонда оплаты труда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8.1. Объ</w:t>
      </w:r>
      <w:r w:rsidR="00C532E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 средств на оплату труда работников муниципальных учреждений формируется на календарный год исходя из объ</w:t>
      </w:r>
      <w:r w:rsidR="00C532E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 xml:space="preserve">ма ассигнований бюджета </w:t>
      </w:r>
      <w:r w:rsidR="00E748A8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  <w:r w:rsidRPr="008C3556">
        <w:rPr>
          <w:rFonts w:ascii="PT Astra Serif" w:hAnsi="PT Astra Serif"/>
          <w:sz w:val="28"/>
          <w:szCs w:val="28"/>
        </w:rPr>
        <w:t xml:space="preserve"> и средств, посту</w:t>
      </w:r>
      <w:r w:rsidRPr="008C3556">
        <w:rPr>
          <w:rFonts w:ascii="PT Astra Serif" w:hAnsi="PT Astra Serif"/>
          <w:sz w:val="28"/>
          <w:szCs w:val="28"/>
        </w:rPr>
        <w:lastRenderedPageBreak/>
        <w:t>пающих от предпринимательской и иной приносящей доход деятельности муниципальных учреждений.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8.2. Фонд оплаты труда учреждений состоит из базового фонда и фонда стимулирования.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Из средств базового фонда осуществляется выплата окладов (должностных окладов) работников, а также выплат компенсационного характера. Из средств фонда стимулирования осуществляются выплаты стимулирующего характера.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8.3. Руководители муниципальных учреждений самостоятельно разрабатывают структуру и штатное расписание муниципального учреждения в пределах выделенного фонда оплаты труда. Численный состав работников муниципальных учреждений должен быть достаточен для гарантированного выполнения установленных учреждениям функций, задач и объ</w:t>
      </w:r>
      <w:r w:rsidR="00C532EC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ма работы.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Штатное расписание муниципального учреждения утверждается его руководителем по согласованию с отраслевым (функциональным) органом администрации города Ульяновска, осуществляющим функции и полномочия учредителя данного учреждения, и Первым заместителем Главы города Ульяновска.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8.</w:t>
      </w:r>
      <w:r w:rsidR="00AB1CCE">
        <w:rPr>
          <w:rFonts w:ascii="PT Astra Serif" w:hAnsi="PT Astra Serif"/>
          <w:sz w:val="28"/>
          <w:szCs w:val="28"/>
        </w:rPr>
        <w:t>4</w:t>
      </w:r>
      <w:r w:rsidRPr="008C3556">
        <w:rPr>
          <w:rFonts w:ascii="PT Astra Serif" w:hAnsi="PT Astra Serif"/>
          <w:sz w:val="28"/>
          <w:szCs w:val="28"/>
        </w:rPr>
        <w:t>. Средства на оплату труда, формируемые за сч</w:t>
      </w:r>
      <w:r w:rsidR="00D517E1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 xml:space="preserve">т средств бюджета </w:t>
      </w:r>
      <w:r w:rsidR="00E748A8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  <w:r w:rsidRPr="008C3556">
        <w:rPr>
          <w:rFonts w:ascii="PT Astra Serif" w:hAnsi="PT Astra Serif"/>
          <w:sz w:val="28"/>
          <w:szCs w:val="28"/>
        </w:rPr>
        <w:t>, могут направляться муниципальным учреждением на выплаты стимулирующего характера. Объ</w:t>
      </w:r>
      <w:r w:rsidR="00D517E1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 средств, формируемых за сч</w:t>
      </w:r>
      <w:r w:rsidR="00D517E1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 xml:space="preserve">т средств бюджета </w:t>
      </w:r>
      <w:r w:rsidR="005C1569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  <w:bookmarkStart w:id="1" w:name="_GoBack"/>
      <w:bookmarkEnd w:id="1"/>
      <w:r w:rsidRPr="008C3556">
        <w:rPr>
          <w:rFonts w:ascii="PT Astra Serif" w:hAnsi="PT Astra Serif"/>
          <w:sz w:val="28"/>
          <w:szCs w:val="28"/>
        </w:rPr>
        <w:t>, на выплаты стимулирующего характера формируется в размере не более 75 процентов объ</w:t>
      </w:r>
      <w:r w:rsidR="005C1569">
        <w:rPr>
          <w:rFonts w:ascii="PT Astra Serif" w:hAnsi="PT Astra Serif"/>
          <w:sz w:val="28"/>
          <w:szCs w:val="28"/>
        </w:rPr>
        <w:t>ё</w:t>
      </w:r>
      <w:r w:rsidRPr="008C3556">
        <w:rPr>
          <w:rFonts w:ascii="PT Astra Serif" w:hAnsi="PT Astra Serif"/>
          <w:sz w:val="28"/>
          <w:szCs w:val="28"/>
        </w:rPr>
        <w:t>ма фонда оплаты труда работников муниципального учреждения.</w:t>
      </w:r>
    </w:p>
    <w:p w:rsidP="00AB1CCE" w:rsidR="00ED1105" w:rsidRDefault="008C3556" w:rsidRPr="008C355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8C3556">
        <w:rPr>
          <w:rFonts w:ascii="PT Astra Serif" w:hAnsi="PT Astra Serif"/>
          <w:sz w:val="28"/>
          <w:szCs w:val="28"/>
        </w:rPr>
        <w:t>8.</w:t>
      </w:r>
      <w:r w:rsidR="00AB1CCE">
        <w:rPr>
          <w:rFonts w:ascii="PT Astra Serif" w:hAnsi="PT Astra Serif"/>
          <w:sz w:val="28"/>
          <w:szCs w:val="28"/>
        </w:rPr>
        <w:t>5</w:t>
      </w:r>
      <w:r w:rsidRPr="008C3556">
        <w:rPr>
          <w:rFonts w:ascii="PT Astra Serif" w:hAnsi="PT Astra Serif"/>
          <w:sz w:val="28"/>
          <w:szCs w:val="28"/>
        </w:rPr>
        <w:t xml:space="preserve">. Из фонда оплаты труда работникам муниципальных учреждений на основании письменного заявления может быть оказана материальная помощь. Случаи оказания </w:t>
      </w:r>
      <w:r w:rsidR="00D517E1">
        <w:rPr>
          <w:rFonts w:ascii="PT Astra Serif" w:hAnsi="PT Astra Serif"/>
          <w:sz w:val="28"/>
          <w:szCs w:val="28"/>
        </w:rPr>
        <w:t>материальной помощи и размеры её</w:t>
      </w:r>
      <w:r w:rsidRPr="008C3556">
        <w:rPr>
          <w:rFonts w:ascii="PT Astra Serif" w:hAnsi="PT Astra Serif"/>
          <w:sz w:val="28"/>
          <w:szCs w:val="28"/>
        </w:rPr>
        <w:t xml:space="preserve"> выплаты устанавливаются коллективным договором, локальным нормативным актом муниципального учреждения.</w:t>
      </w:r>
    </w:p>
    <w:p w:rsidP="00AB1CCE" w:rsidR="00ED1105" w:rsidRDefault="00ED1105" w:rsidRPr="008C355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sectPr w:rsidR="00ED1105" w:rsidRPr="008C3556" w:rsidSect="00A84090">
      <w:headerReference r:id="rId16" w:type="default"/>
      <w:footerReference r:id="rId17" w:type="default"/>
      <w:footerReference r:id="rId18" w:type="first"/>
      <w:pgSz w:h="16838" w:w="11906"/>
      <w:pgMar w:bottom="1134" w:footer="0" w:gutter="0" w:header="340" w:left="1985" w:right="567" w:top="1134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endnote w:type="separator" w:id="-1">
    <w:p w:rsidR="00D72617" w:rsidP="00ED1105" w:rsidRDefault="00D72617">
      <w:r>
        <w:separator/>
      </w:r>
    </w:p>
  </w:endnote>
  <w:endnote w:type="continuationSeparator" w:id="0">
    <w:p w:rsidR="00D72617" w:rsidP="00ED1105" w:rsidRDefault="00D7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p w:rsidR="008C3556" w:rsidRDefault="008C355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p w:rsidR="008C3556" w:rsidRDefault="008C355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footnote w:type="separator" w:id="-1">
    <w:p w:rsidR="00D72617" w:rsidP="00ED1105" w:rsidRDefault="00D72617">
      <w:r>
        <w:separator/>
      </w:r>
    </w:p>
  </w:footnote>
  <w:footnote w:type="continuationSeparator" w:id="0">
    <w:p w:rsidR="00D72617" w:rsidP="00ED1105" w:rsidRDefault="00D7261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sdt>
    <w:sdtPr>
      <w:id w:val="41583929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Pr="009762B5" w:rsidR="009762B5" w:rsidRDefault="009762B5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9762B5">
          <w:rPr>
            <w:rFonts w:ascii="PT Astra Serif" w:hAnsi="PT Astra Serif"/>
            <w:sz w:val="24"/>
            <w:szCs w:val="24"/>
          </w:rPr>
          <w:fldChar w:fldCharType="begin"/>
        </w:r>
        <w:r w:rsidRPr="009762B5">
          <w:rPr>
            <w:rFonts w:ascii="PT Astra Serif" w:hAnsi="PT Astra Serif"/>
            <w:sz w:val="24"/>
            <w:szCs w:val="24"/>
          </w:rPr>
          <w:instrText>PAGE   \* MERGEFORMAT</w:instrText>
        </w:r>
        <w:r w:rsidRPr="009762B5">
          <w:rPr>
            <w:rFonts w:ascii="PT Astra Serif" w:hAnsi="PT Astra Serif"/>
            <w:sz w:val="24"/>
            <w:szCs w:val="24"/>
          </w:rPr>
          <w:fldChar w:fldCharType="separate"/>
        </w:r>
        <w:r w:rsidR="005C1569">
          <w:rPr>
            <w:rFonts w:ascii="PT Astra Serif" w:hAnsi="PT Astra Serif"/>
            <w:noProof/>
            <w:sz w:val="24"/>
            <w:szCs w:val="24"/>
          </w:rPr>
          <w:t>11</w:t>
        </w:r>
        <w:r w:rsidRPr="009762B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Pr="007320B5" w:rsidR="007320B5" w:rsidP="007320B5" w:rsidRDefault="007320B5">
    <w:pPr>
      <w:pStyle w:val="a5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proofState w:spelling="clean" w:grammar="clean"/>
  <w:defaultTabStop w:val="567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105"/>
    <w:rsid w:val="00091894"/>
    <w:rsid w:val="00135815"/>
    <w:rsid w:val="001C3591"/>
    <w:rsid w:val="00281DF6"/>
    <w:rsid w:val="00283E46"/>
    <w:rsid w:val="002948F5"/>
    <w:rsid w:val="002D7C6D"/>
    <w:rsid w:val="002F1FC9"/>
    <w:rsid w:val="00323B1A"/>
    <w:rsid w:val="00350D3E"/>
    <w:rsid w:val="00355973"/>
    <w:rsid w:val="003E51E2"/>
    <w:rsid w:val="00415684"/>
    <w:rsid w:val="00430632"/>
    <w:rsid w:val="00451BCF"/>
    <w:rsid w:val="00560072"/>
    <w:rsid w:val="005C1569"/>
    <w:rsid w:val="005C259E"/>
    <w:rsid w:val="006270F1"/>
    <w:rsid w:val="006514FD"/>
    <w:rsid w:val="00676BE3"/>
    <w:rsid w:val="00676D3E"/>
    <w:rsid w:val="006C636C"/>
    <w:rsid w:val="007320B5"/>
    <w:rsid w:val="007608ED"/>
    <w:rsid w:val="007B5CF9"/>
    <w:rsid w:val="007F78E4"/>
    <w:rsid w:val="00852DD7"/>
    <w:rsid w:val="00855C53"/>
    <w:rsid w:val="008C3556"/>
    <w:rsid w:val="008E52EC"/>
    <w:rsid w:val="00916B95"/>
    <w:rsid w:val="009762B5"/>
    <w:rsid w:val="00A07539"/>
    <w:rsid w:val="00A80051"/>
    <w:rsid w:val="00A84090"/>
    <w:rsid w:val="00AB1CCE"/>
    <w:rsid w:val="00AF52D8"/>
    <w:rsid w:val="00B90651"/>
    <w:rsid w:val="00BD0EA0"/>
    <w:rsid w:val="00C532EC"/>
    <w:rsid w:val="00CE52C2"/>
    <w:rsid w:val="00D46F39"/>
    <w:rsid w:val="00D517E1"/>
    <w:rsid w:val="00D72617"/>
    <w:rsid w:val="00E748A8"/>
    <w:rsid w:val="00E8020D"/>
    <w:rsid w:val="00E922C9"/>
    <w:rsid w:val="00ED1105"/>
    <w:rsid w:val="00F13230"/>
    <w:rsid w:val="00FB530B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2B6EDCA1-9C6E-4C2B-ADD9-3759160D448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D46F39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ED1105"/>
    <w:pPr>
      <w:widowControl w:val="false"/>
      <w:autoSpaceDE w:val="false"/>
      <w:autoSpaceDN w:val="false"/>
    </w:pPr>
    <w:rPr>
      <w:rFonts w:ascii="Times New Roman" w:hAnsi="Times New Roman" w:cs="Times New Roman"/>
      <w:sz w:val="24"/>
    </w:rPr>
  </w:style>
  <w:style w:type="paragraph" w:styleId="ConsPlusNonformat" w:customStyle="true">
    <w:name w:val="ConsPlusNonformat"/>
    <w:rsid w:val="00ED1105"/>
    <w:pPr>
      <w:widowControl w:val="false"/>
      <w:autoSpaceDE w:val="false"/>
      <w:autoSpaceDN w:val="false"/>
    </w:pPr>
    <w:rPr>
      <w:rFonts w:ascii="Courier New" w:hAnsi="Courier New" w:cs="Courier New"/>
      <w:sz w:val="20"/>
    </w:rPr>
  </w:style>
  <w:style w:type="paragraph" w:styleId="ConsPlusTitle" w:customStyle="true">
    <w:name w:val="ConsPlusTitle"/>
    <w:rsid w:val="00ED1105"/>
    <w:pPr>
      <w:widowControl w:val="false"/>
      <w:autoSpaceDE w:val="false"/>
      <w:autoSpaceDN w:val="false"/>
    </w:pPr>
    <w:rPr>
      <w:rFonts w:ascii="Arial" w:hAnsi="Arial" w:cs="Arial"/>
      <w:b/>
      <w:sz w:val="24"/>
    </w:rPr>
  </w:style>
  <w:style w:type="paragraph" w:styleId="ConsPlusCell" w:customStyle="true">
    <w:name w:val="ConsPlusCell"/>
    <w:rsid w:val="00ED1105"/>
    <w:pPr>
      <w:widowControl w:val="false"/>
      <w:autoSpaceDE w:val="false"/>
      <w:autoSpaceDN w:val="false"/>
    </w:pPr>
    <w:rPr>
      <w:rFonts w:ascii="Courier New" w:hAnsi="Courier New" w:cs="Courier New"/>
      <w:sz w:val="20"/>
    </w:rPr>
  </w:style>
  <w:style w:type="paragraph" w:styleId="ConsPlusDocList" w:customStyle="true">
    <w:name w:val="ConsPlusDocList"/>
    <w:rsid w:val="00ED1105"/>
    <w:pPr>
      <w:widowControl w:val="false"/>
      <w:autoSpaceDE w:val="false"/>
      <w:autoSpaceDN w:val="false"/>
    </w:pPr>
    <w:rPr>
      <w:rFonts w:ascii="Tahoma" w:hAnsi="Tahoma" w:cs="Tahoma"/>
      <w:sz w:val="18"/>
    </w:rPr>
  </w:style>
  <w:style w:type="paragraph" w:styleId="ConsPlusTitlePage" w:customStyle="true">
    <w:name w:val="ConsPlusTitlePage"/>
    <w:rsid w:val="00ED1105"/>
    <w:pPr>
      <w:widowControl w:val="false"/>
      <w:autoSpaceDE w:val="false"/>
      <w:autoSpaceDN w:val="false"/>
    </w:pPr>
    <w:rPr>
      <w:rFonts w:ascii="Tahoma" w:hAnsi="Tahoma" w:cs="Tahoma"/>
      <w:sz w:val="20"/>
    </w:rPr>
  </w:style>
  <w:style w:type="paragraph" w:styleId="ConsPlusJurTerm" w:customStyle="true">
    <w:name w:val="ConsPlusJurTerm"/>
    <w:rsid w:val="00ED1105"/>
    <w:pPr>
      <w:widowControl w:val="false"/>
      <w:autoSpaceDE w:val="false"/>
      <w:autoSpaceDN w:val="false"/>
    </w:pPr>
    <w:rPr>
      <w:rFonts w:ascii="Tahoma" w:hAnsi="Tahoma" w:cs="Tahoma"/>
      <w:sz w:val="26"/>
    </w:rPr>
  </w:style>
  <w:style w:type="paragraph" w:styleId="ConsPlusTextList" w:customStyle="true">
    <w:name w:val="ConsPlusTextList"/>
    <w:rsid w:val="00ED1105"/>
    <w:pPr>
      <w:widowControl w:val="false"/>
      <w:autoSpaceDE w:val="false"/>
      <w:autoSpaceDN w:val="false"/>
    </w:pPr>
    <w:rPr>
      <w:rFonts w:ascii="Times New Roman" w:hAnsi="Times New Roman" w:cs="Times New Roman"/>
      <w:sz w:val="24"/>
    </w:rPr>
  </w:style>
  <w:style w:type="paragraph" w:styleId="ConsPlusTextList0" w:customStyle="true">
    <w:name w:val="ConsPlusTextList"/>
    <w:rsid w:val="00ED1105"/>
    <w:pPr>
      <w:widowControl w:val="false"/>
      <w:autoSpaceDE w:val="false"/>
      <w:autoSpaceDN w:val="false"/>
    </w:pPr>
    <w:rPr>
      <w:rFonts w:ascii="Times New Roman" w:hAnsi="Times New Roman" w:cs="Times New Roman"/>
      <w:sz w:val="24"/>
    </w:rPr>
  </w:style>
  <w:style w:type="paragraph" w:styleId="ConsPlusNormal0" w:customStyle="true">
    <w:name w:val="ConsPlusNormal"/>
    <w:rsid w:val="00ED1105"/>
    <w:pPr>
      <w:widowControl w:val="false"/>
      <w:autoSpaceDE w:val="false"/>
      <w:autoSpaceDN w:val="false"/>
    </w:pPr>
    <w:rPr>
      <w:rFonts w:ascii="Times New Roman" w:hAnsi="Times New Roman" w:cs="Times New Roman"/>
      <w:sz w:val="24"/>
    </w:rPr>
  </w:style>
  <w:style w:type="paragraph" w:styleId="ConsPlusNonformat0" w:customStyle="true">
    <w:name w:val="ConsPlusNonformat"/>
    <w:rsid w:val="00ED1105"/>
    <w:pPr>
      <w:widowControl w:val="false"/>
      <w:autoSpaceDE w:val="false"/>
      <w:autoSpaceDN w:val="false"/>
    </w:pPr>
    <w:rPr>
      <w:rFonts w:ascii="Courier New" w:hAnsi="Courier New" w:cs="Courier New"/>
      <w:sz w:val="20"/>
    </w:rPr>
  </w:style>
  <w:style w:type="paragraph" w:styleId="ConsPlusTitle0" w:customStyle="true">
    <w:name w:val="ConsPlusTitle"/>
    <w:rsid w:val="00ED1105"/>
    <w:pPr>
      <w:widowControl w:val="false"/>
      <w:autoSpaceDE w:val="false"/>
      <w:autoSpaceDN w:val="false"/>
    </w:pPr>
    <w:rPr>
      <w:rFonts w:ascii="Arial" w:hAnsi="Arial" w:cs="Arial"/>
      <w:b/>
      <w:sz w:val="24"/>
    </w:rPr>
  </w:style>
  <w:style w:type="paragraph" w:styleId="ConsPlusCell0" w:customStyle="true">
    <w:name w:val="ConsPlusCell"/>
    <w:rsid w:val="00ED1105"/>
    <w:pPr>
      <w:widowControl w:val="false"/>
      <w:autoSpaceDE w:val="false"/>
      <w:autoSpaceDN w:val="false"/>
    </w:pPr>
    <w:rPr>
      <w:rFonts w:ascii="Courier New" w:hAnsi="Courier New" w:cs="Courier New"/>
      <w:sz w:val="20"/>
    </w:rPr>
  </w:style>
  <w:style w:type="paragraph" w:styleId="ConsPlusDocList0" w:customStyle="true">
    <w:name w:val="ConsPlusDocList"/>
    <w:rsid w:val="00ED1105"/>
    <w:pPr>
      <w:widowControl w:val="false"/>
      <w:autoSpaceDE w:val="false"/>
      <w:autoSpaceDN w:val="false"/>
    </w:pPr>
    <w:rPr>
      <w:rFonts w:ascii="Tahoma" w:hAnsi="Tahoma" w:cs="Tahoma"/>
      <w:sz w:val="18"/>
    </w:rPr>
  </w:style>
  <w:style w:type="paragraph" w:styleId="ConsPlusTitlePage0" w:customStyle="true">
    <w:name w:val="ConsPlusTitlePage"/>
    <w:rsid w:val="00ED1105"/>
    <w:pPr>
      <w:widowControl w:val="false"/>
      <w:autoSpaceDE w:val="false"/>
      <w:autoSpaceDN w:val="false"/>
    </w:pPr>
    <w:rPr>
      <w:rFonts w:ascii="Tahoma" w:hAnsi="Tahoma" w:cs="Tahoma"/>
      <w:sz w:val="20"/>
    </w:rPr>
  </w:style>
  <w:style w:type="paragraph" w:styleId="ConsPlusJurTerm0" w:customStyle="true">
    <w:name w:val="ConsPlusJurTerm"/>
    <w:rsid w:val="00ED1105"/>
    <w:pPr>
      <w:widowControl w:val="false"/>
      <w:autoSpaceDE w:val="false"/>
      <w:autoSpaceDN w:val="false"/>
    </w:pPr>
    <w:rPr>
      <w:rFonts w:ascii="Tahoma" w:hAnsi="Tahoma" w:cs="Tahoma"/>
      <w:sz w:val="26"/>
    </w:rPr>
  </w:style>
  <w:style w:type="paragraph" w:styleId="ConsPlusTextList1" w:customStyle="true">
    <w:name w:val="ConsPlusTextList"/>
    <w:rsid w:val="00ED1105"/>
    <w:pPr>
      <w:widowControl w:val="false"/>
      <w:autoSpaceDE w:val="false"/>
      <w:autoSpaceDN w:val="false"/>
    </w:pPr>
    <w:rPr>
      <w:rFonts w:ascii="Times New Roman" w:hAnsi="Times New Roman" w:cs="Times New Roman"/>
      <w:sz w:val="24"/>
    </w:rPr>
  </w:style>
  <w:style w:type="paragraph" w:styleId="ConsPlusTextList2" w:customStyle="true">
    <w:name w:val="ConsPlusTextList"/>
    <w:rsid w:val="00ED1105"/>
    <w:pPr>
      <w:widowControl w:val="false"/>
      <w:autoSpaceDE w:val="false"/>
      <w:autoSpaceDN w:val="false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C3556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8C35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3556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8C3556"/>
  </w:style>
  <w:style w:type="paragraph" w:styleId="a7">
    <w:name w:val="footer"/>
    <w:basedOn w:val="a"/>
    <w:link w:val="a8"/>
    <w:uiPriority w:val="99"/>
    <w:unhideWhenUsed/>
    <w:rsid w:val="008C3556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8C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
<Relationships xmlns="http://schemas.openxmlformats.org/package/2006/relationships">
    <Relationship TargetMode="External" Target="https://login.consultant.ru/link/?req=doc&amp;base=RLAW076&amp;n=77009&amp;date=11.03.2025" Type="http://schemas.openxmlformats.org/officeDocument/2006/relationships/hyperlink" Id="rId8"/>
    <Relationship TargetMode="External" Target="https://login.consultant.ru/link/?req=doc&amp;base=LAW&amp;n=482885&amp;date=11.03.2025&amp;dst=1563&amp;field=134" Type="http://schemas.openxmlformats.org/officeDocument/2006/relationships/hyperlink" Id="rId13"/>
    <Relationship Target="footer2.xml" Type="http://schemas.openxmlformats.org/officeDocument/2006/relationships/footer" Id="rId18"/>
    <Relationship Target="settings.xml" Type="http://schemas.openxmlformats.org/officeDocument/2006/relationships/settings" Id="rId3"/>
    <Relationship TargetMode="External" Target="https://login.consultant.ru/link/?req=doc&amp;base=RLAW076&amp;n=39058&amp;date=11.03.2025" Type="http://schemas.openxmlformats.org/officeDocument/2006/relationships/hyperlink" Id="rId7"/>
    <Relationship TargetMode="External" Target="https://login.consultant.ru/link/?req=doc&amp;base=LAW&amp;n=482885&amp;date=11.03.2025&amp;dst=655&amp;field=134" Type="http://schemas.openxmlformats.org/officeDocument/2006/relationships/hyperlink" Id="rId12"/>
    <Relationship Target="footer1.xml" Type="http://schemas.openxmlformats.org/officeDocument/2006/relationships/footer" Id="rId17"/>
    <Relationship Target="styles.xml" Type="http://schemas.openxmlformats.org/officeDocument/2006/relationships/styles" Id="rId2"/>
    <Relationship Target="header1.xml" Type="http://schemas.openxmlformats.org/officeDocument/2006/relationships/header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Mode="External" Target="https://login.consultant.ru/link/?req=doc&amp;base=LAW&amp;n=482885&amp;date=11.03.2025&amp;dst=129&amp;field=134" Type="http://schemas.openxmlformats.org/officeDocument/2006/relationships/hyperlink" Id="rId11"/>
    <Relationship Target="footnotes.xml" Type="http://schemas.openxmlformats.org/officeDocument/2006/relationships/footnotes" Id="rId5"/>
    <Relationship TargetMode="External" Target="https://login.consultant.ru/link/?req=doc&amp;base=RLAW076&amp;n=79044&amp;date=11.03.2025&amp;dst=100030&amp;field=134" Type="http://schemas.openxmlformats.org/officeDocument/2006/relationships/hyperlink" Id="rId15"/>
    <Relationship TargetMode="External" Target="https://login.consultant.ru/link/?req=doc&amp;base=LAW&amp;n=482885&amp;date=11.03.2025&amp;dst=712&amp;field=134" Type="http://schemas.openxmlformats.org/officeDocument/2006/relationships/hyperlink" Id="rId10"/>
    <Relationship Target="fontTable.xml" Type="http://schemas.openxmlformats.org/officeDocument/2006/relationships/fontTable" Id="rId19"/>
    <Relationship Target="webSettings.xml" Type="http://schemas.openxmlformats.org/officeDocument/2006/relationships/webSettings" Id="rId4"/>
    <Relationship TargetMode="External" Target="https://login.consultant.ru/link/?req=doc&amp;base=LAW&amp;n=482885&amp;date=11.03.2025" Type="http://schemas.openxmlformats.org/officeDocument/2006/relationships/hyperlink" Id="rId9"/>
    <Relationship TargetMode="External" Target="https://login.consultant.ru/link/?req=doc&amp;base=LAW&amp;n=2875&amp;date=11.03.2025" Type="http://schemas.openxmlformats.org/officeDocument/2006/relationships/hyperlink" Id="rId14"/>
    <Relationship Target="numbering.xml" Type="http://schemas.openxmlformats.org/officeDocument/2006/relationships/numbering" Id="rId2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9E2731A-C45E-4E33-A367-BF4048F3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12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2025-03-11T12:39:00Z</dcterms:created>
  <dcterms:modified xsi:type="dcterms:W3CDTF">2025-06-10T06:11:00Z</dcterms:modified>
</cp:coreProperties>
</file>