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Default="000B2590">
      <w:pPr>
        <w:pStyle w:val="af"/>
        <w:rPr>
          <w:rFonts w:ascii="PT Astra Serif" w:hAnsi="PT Astra Serif"/>
          <w:sz w:val="18"/>
          <w:szCs w:val="18"/>
        </w:rPr>
      </w:pPr>
    </w:p>
    <w:p w:rsidR="000B2590" w:rsidRDefault="000B2590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0B2590" w:rsidRDefault="000B25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590" w:rsidRDefault="00AA42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отдельные </w:t>
      </w:r>
      <w:r>
        <w:rPr>
          <w:rFonts w:ascii="PT Astra Serif" w:hAnsi="PT Astra Serif"/>
          <w:b/>
          <w:sz w:val="28"/>
          <w:szCs w:val="28"/>
        </w:rPr>
        <w:t xml:space="preserve">решения </w:t>
      </w:r>
    </w:p>
    <w:p w:rsidR="000B2590" w:rsidRDefault="00AA42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Городской Думы </w:t>
      </w: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рассмотрев обращение Главы города Ульяновска от _______  № _____, Ульяновская Городская Дума </w:t>
      </w: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РЕШИЛА: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eastAsia="Cambria" w:hAnsi="PT Astra Serif"/>
          <w:sz w:val="28"/>
          <w:szCs w:val="28"/>
        </w:rPr>
        <w:t xml:space="preserve">Положение о муниципальном жилищном контроле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«город Ульяновск», утверждённое решением Ульяновской Городской Думы от 15.12.2021 № 223, следующие изменения: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 разделе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: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пункт 1.3 изложить в следующей редакции: 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«1.3. Предметом муниципального жилищного контроля является соблюдение </w:t>
      </w:r>
      <w:r w:rsidR="00D51A06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rFonts w:ascii="PT Astra Serif" w:hAnsi="PT Astra Serif"/>
          <w:sz w:val="28"/>
          <w:szCs w:val="28"/>
        </w:rPr>
        <w:t xml:space="preserve"> (далее – контролируемые лица) обязательных требований, </w:t>
      </w:r>
      <w:r w:rsidR="00D51A06">
        <w:rPr>
          <w:rFonts w:ascii="PT Astra Serif" w:hAnsi="PT Astra Serif"/>
          <w:sz w:val="28"/>
          <w:szCs w:val="28"/>
        </w:rPr>
        <w:t>указанных в пунктах 1-12 части 1 статьи 20 Жилищного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в отношении муниципального жилищного фонда</w:t>
      </w:r>
      <w:r w:rsidR="00BE541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</w:p>
    <w:p w:rsidR="000B2590" w:rsidRDefault="00AA425E">
      <w:pPr>
        <w:pStyle w:val="af"/>
        <w:ind w:firstLine="709"/>
      </w:pPr>
      <w:r>
        <w:rPr>
          <w:rFonts w:ascii="PT Astra Serif" w:hAnsi="PT Astra Serif"/>
          <w:sz w:val="28"/>
          <w:szCs w:val="28"/>
        </w:rPr>
        <w:t xml:space="preserve">б) пункт 1.8 изложить в следующей редакции: 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«1.8. Объектами муниципального жилищного контроля (далее – объекты контроля) являются: </w:t>
      </w:r>
    </w:p>
    <w:p w:rsidR="000B2590" w:rsidRDefault="00AA425E">
      <w:pPr>
        <w:pStyle w:val="af"/>
        <w:ind w:firstLine="708"/>
      </w:pPr>
      <w:r>
        <w:rPr>
          <w:rFonts w:ascii="PT Astra Serif" w:hAnsi="PT Astra Serif"/>
          <w:color w:val="000000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</w:t>
      </w:r>
      <w:r w:rsidR="00D51A06">
        <w:rPr>
          <w:rFonts w:ascii="PT Astra Serif" w:hAnsi="PT Astra Serif"/>
          <w:color w:val="000000"/>
          <w:sz w:val="28"/>
          <w:szCs w:val="28"/>
        </w:rPr>
        <w:t>, законодательства об энергосбережении и о повышении энергетической эффективности, законодательства о газоснабжении в отношении муниципального жилищного фонда;</w:t>
      </w:r>
    </w:p>
    <w:p w:rsidR="000B2590" w:rsidRDefault="00AA425E">
      <w:pPr>
        <w:pStyle w:val="af"/>
        <w:ind w:firstLine="708"/>
      </w:pPr>
      <w:r>
        <w:rPr>
          <w:rFonts w:ascii="PT Astra Serif" w:hAnsi="PT Astra Serif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</w:t>
      </w:r>
      <w:r w:rsidR="001B744F">
        <w:rPr>
          <w:rFonts w:ascii="PT Astra Serif" w:hAnsi="PT Astra Serif"/>
          <w:sz w:val="28"/>
          <w:szCs w:val="28"/>
        </w:rPr>
        <w:t xml:space="preserve">, </w:t>
      </w:r>
      <w:r w:rsidR="001B744F">
        <w:rPr>
          <w:rFonts w:ascii="PT Astra Serif" w:hAnsi="PT Astra Serif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эффективности, законодательства о газоснабжении в отношении муниципального жилищного фонда;</w:t>
      </w:r>
    </w:p>
    <w:p w:rsidR="000B2590" w:rsidRDefault="00AA425E">
      <w:pPr>
        <w:pStyle w:val="af"/>
        <w:ind w:firstLine="708"/>
      </w:pPr>
      <w:r>
        <w:rPr>
          <w:rFonts w:ascii="PT Astra Serif" w:hAnsi="PT Astra Serif"/>
          <w:sz w:val="28"/>
          <w:szCs w:val="28"/>
        </w:rPr>
        <w:lastRenderedPageBreak/>
        <w:t>3) здания и помещения муниципального жилищного фонда, общее имущество в многоквартирных домах, в которых есть помещения муниципального жилищного фонда, и другие объекты, к которым предъявляются обязательные требования в сфере жилищного законодательства</w:t>
      </w:r>
      <w:r w:rsidR="001B744F">
        <w:rPr>
          <w:rFonts w:ascii="PT Astra Serif" w:hAnsi="PT Astra Serif"/>
          <w:sz w:val="28"/>
          <w:szCs w:val="28"/>
        </w:rPr>
        <w:t>,</w:t>
      </w:r>
      <w:r w:rsidR="001B744F" w:rsidRPr="001B744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B744F">
        <w:rPr>
          <w:rFonts w:ascii="PT Astra Serif" w:hAnsi="PT Astra Serif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эффективности, законодательства о газоснабжении в отношении муниципального жилищного фонда.</w:t>
      </w:r>
      <w:r w:rsidR="00BE5419">
        <w:rPr>
          <w:rFonts w:ascii="PT Astra Serif" w:hAnsi="PT Astra Serif"/>
          <w:sz w:val="28"/>
          <w:szCs w:val="28"/>
        </w:rPr>
        <w:t>»</w:t>
      </w:r>
      <w:r w:rsidR="001B744F">
        <w:rPr>
          <w:rFonts w:ascii="PT Astra Serif" w:hAnsi="PT Astra Serif"/>
          <w:sz w:val="28"/>
          <w:szCs w:val="28"/>
        </w:rPr>
        <w:t>;</w:t>
      </w:r>
    </w:p>
    <w:p w:rsidR="001B744F" w:rsidRDefault="00AA425E" w:rsidP="001B744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 </w:t>
      </w:r>
      <w:r w:rsidR="001B744F">
        <w:rPr>
          <w:rFonts w:ascii="PT Astra Serif" w:hAnsi="PT Astra Serif"/>
          <w:sz w:val="28"/>
          <w:szCs w:val="28"/>
        </w:rPr>
        <w:t>в разделе</w:t>
      </w:r>
      <w:r>
        <w:rPr>
          <w:rFonts w:ascii="PT Astra Serif" w:hAnsi="PT Astra Serif"/>
          <w:sz w:val="28"/>
          <w:szCs w:val="28"/>
        </w:rPr>
        <w:t xml:space="preserve"> </w:t>
      </w:r>
      <w:r w:rsidR="001B744F">
        <w:rPr>
          <w:rFonts w:ascii="PT Astra Serif" w:hAnsi="PT Astra Serif"/>
          <w:sz w:val="28"/>
          <w:szCs w:val="28"/>
        </w:rPr>
        <w:t>II:</w:t>
      </w:r>
    </w:p>
    <w:p w:rsidR="000B2590" w:rsidRDefault="001B744F" w:rsidP="001B744F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 изложить в следующей редакции:</w:t>
      </w:r>
    </w:p>
    <w:p w:rsidR="001B744F" w:rsidRDefault="001B744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AA425E">
        <w:rPr>
          <w:rFonts w:ascii="PT Astra Serif" w:hAnsi="PT Astra Serif"/>
          <w:sz w:val="28"/>
          <w:szCs w:val="28"/>
        </w:rPr>
        <w:t>«2.1. При осуществлении муниципального жилищного контроля система оценки и упра</w:t>
      </w:r>
      <w:r>
        <w:rPr>
          <w:rFonts w:ascii="PT Astra Serif" w:hAnsi="PT Astra Serif"/>
          <w:sz w:val="28"/>
          <w:szCs w:val="28"/>
        </w:rPr>
        <w:t>вления рисками не применяется»;</w:t>
      </w:r>
    </w:p>
    <w:p w:rsidR="000B2590" w:rsidRDefault="001B744F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AA425E">
        <w:rPr>
          <w:rFonts w:ascii="PT Astra Serif" w:hAnsi="PT Astra Serif"/>
          <w:sz w:val="28"/>
          <w:szCs w:val="28"/>
        </w:rPr>
        <w:t>пун</w:t>
      </w:r>
      <w:r>
        <w:rPr>
          <w:rFonts w:ascii="PT Astra Serif" w:hAnsi="PT Astra Serif"/>
          <w:sz w:val="28"/>
          <w:szCs w:val="28"/>
        </w:rPr>
        <w:t>кты 2.2 -</w:t>
      </w:r>
      <w:r w:rsidR="00AA425E">
        <w:rPr>
          <w:rFonts w:ascii="PT Astra Serif" w:hAnsi="PT Astra Serif"/>
          <w:sz w:val="28"/>
          <w:szCs w:val="28"/>
        </w:rPr>
        <w:t xml:space="preserve"> 2.7. раздела </w:t>
      </w:r>
      <w:r w:rsidR="00AA425E">
        <w:rPr>
          <w:rFonts w:ascii="PT Astra Serif" w:hAnsi="PT Astra Serif"/>
          <w:sz w:val="28"/>
          <w:szCs w:val="28"/>
          <w:lang w:val="en-US"/>
        </w:rPr>
        <w:t>II</w:t>
      </w:r>
      <w:r w:rsidR="00AA42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утратившими силу</w:t>
      </w:r>
      <w:r w:rsidR="00AA425E">
        <w:rPr>
          <w:rFonts w:ascii="PT Astra Serif" w:hAnsi="PT Astra Serif"/>
          <w:sz w:val="28"/>
          <w:szCs w:val="28"/>
        </w:rPr>
        <w:t>;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в разделе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>: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пункте 3.3 слова «30 января» заменить </w:t>
      </w:r>
      <w:r w:rsidR="001B744F">
        <w:rPr>
          <w:rFonts w:ascii="PT Astra Serif" w:hAnsi="PT Astra Serif"/>
          <w:sz w:val="28"/>
          <w:szCs w:val="28"/>
        </w:rPr>
        <w:t>словами</w:t>
      </w:r>
      <w:r>
        <w:rPr>
          <w:rFonts w:ascii="PT Astra Serif" w:hAnsi="PT Astra Serif"/>
          <w:sz w:val="28"/>
          <w:szCs w:val="28"/>
        </w:rPr>
        <w:t xml:space="preserve"> «01 июля»;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б) в абзаце 12 пункта 3.4 слово «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>(</w:t>
      </w:r>
      <w:r>
        <w:rPr>
          <w:rStyle w:val="aa"/>
          <w:rFonts w:ascii="PT Astra Serif" w:hAnsi="PT Astra Serif"/>
          <w:i w:val="0"/>
          <w:sz w:val="28"/>
          <w:szCs w:val="28"/>
        </w:rPr>
        <w:t>надзорных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>)</w:t>
      </w:r>
      <w:r>
        <w:rPr>
          <w:rStyle w:val="aa"/>
          <w:rFonts w:ascii="PT Astra Serif" w:hAnsi="PT Astra Serif"/>
          <w:i w:val="0"/>
          <w:sz w:val="28"/>
          <w:szCs w:val="28"/>
        </w:rPr>
        <w:t>» исключить;</w:t>
      </w:r>
    </w:p>
    <w:p w:rsidR="001B744F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 xml:space="preserve">в) 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>в пункте 3.5: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в абзацах 2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 xml:space="preserve"> и</w:t>
      </w:r>
      <w:r>
        <w:rPr>
          <w:rStyle w:val="aa"/>
          <w:rFonts w:ascii="PT Astra Serif" w:hAnsi="PT Astra Serif"/>
          <w:i w:val="0"/>
          <w:sz w:val="28"/>
          <w:szCs w:val="28"/>
        </w:rPr>
        <w:t xml:space="preserve"> 10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 xml:space="preserve"> слово</w:t>
      </w:r>
      <w:r>
        <w:rPr>
          <w:rStyle w:val="aa"/>
          <w:rFonts w:ascii="PT Astra Serif" w:hAnsi="PT Astra Serif"/>
          <w:i w:val="0"/>
          <w:sz w:val="28"/>
          <w:szCs w:val="28"/>
        </w:rPr>
        <w:t xml:space="preserve"> «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>(</w:t>
      </w:r>
      <w:r>
        <w:rPr>
          <w:rStyle w:val="aa"/>
          <w:rFonts w:ascii="PT Astra Serif" w:hAnsi="PT Astra Serif"/>
          <w:i w:val="0"/>
          <w:sz w:val="28"/>
          <w:szCs w:val="28"/>
        </w:rPr>
        <w:t>надзорного</w:t>
      </w:r>
      <w:r w:rsidR="001B744F">
        <w:rPr>
          <w:rStyle w:val="aa"/>
          <w:rFonts w:ascii="PT Astra Serif" w:hAnsi="PT Astra Serif"/>
          <w:i w:val="0"/>
          <w:sz w:val="28"/>
          <w:szCs w:val="28"/>
        </w:rPr>
        <w:t>)</w:t>
      </w:r>
      <w:r>
        <w:rPr>
          <w:rStyle w:val="aa"/>
          <w:rFonts w:ascii="PT Astra Serif" w:hAnsi="PT Astra Serif"/>
          <w:i w:val="0"/>
          <w:sz w:val="28"/>
          <w:szCs w:val="28"/>
        </w:rPr>
        <w:t>» исключить;</w:t>
      </w:r>
    </w:p>
    <w:p w:rsidR="001B744F" w:rsidRDefault="001B744F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в абзаце 11 слова «контрольным (надзорным) заменить словом «уполномоченным»;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 xml:space="preserve">г) пункт 3.6 дополнить абзацами восьмым-одиннадцатым следующего содержания: 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«Контролируемое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0B2590" w:rsidRDefault="00AA425E">
      <w:pPr>
        <w:pStyle w:val="af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>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B2590" w:rsidRDefault="00AA425E">
      <w:pPr>
        <w:pStyle w:val="af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Основания для отказа в проведении профилактического визита по заявлению контролируемого лица установлены частью 12 статьи 52 Федерального закона.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i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0B2590" w:rsidRDefault="00AA425E">
      <w:pPr>
        <w:pStyle w:val="af"/>
        <w:ind w:firstLine="709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4) в разделе</w:t>
      </w:r>
      <w:r w:rsidR="00BE541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>
        <w:rPr>
          <w:rStyle w:val="aa"/>
          <w:rFonts w:ascii="PT Astra Serif" w:hAnsi="PT Astra Serif"/>
          <w:i w:val="0"/>
          <w:sz w:val="28"/>
          <w:szCs w:val="28"/>
          <w:lang w:val="en-US"/>
        </w:rPr>
        <w:t>IV</w:t>
      </w:r>
      <w:r>
        <w:rPr>
          <w:rStyle w:val="aa"/>
          <w:rFonts w:ascii="PT Astra Serif" w:hAnsi="PT Astra Serif"/>
          <w:i w:val="0"/>
          <w:sz w:val="28"/>
          <w:szCs w:val="28"/>
        </w:rPr>
        <w:t>:</w:t>
      </w:r>
    </w:p>
    <w:p w:rsidR="000B2590" w:rsidRDefault="00AA425E">
      <w:pPr>
        <w:pStyle w:val="af"/>
        <w:ind w:firstLine="708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а)  в подпункте 1 пункта 4.53 слово «надзорного» исключить;</w:t>
      </w:r>
    </w:p>
    <w:p w:rsidR="000B2590" w:rsidRDefault="00AA425E">
      <w:pPr>
        <w:pStyle w:val="af"/>
        <w:ind w:firstLine="709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 xml:space="preserve">б) пункт 4.57 изложить в следующей редакции: </w:t>
      </w:r>
    </w:p>
    <w:p w:rsidR="000B2590" w:rsidRDefault="00BE5419">
      <w:pPr>
        <w:pStyle w:val="af"/>
        <w:ind w:firstLine="709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t>«4.57</w:t>
      </w:r>
      <w:r w:rsidR="00AA425E">
        <w:rPr>
          <w:rStyle w:val="aa"/>
          <w:rFonts w:ascii="PT Astra Serif" w:hAnsi="PT Astra Serif"/>
          <w:i w:val="0"/>
          <w:sz w:val="28"/>
          <w:szCs w:val="28"/>
        </w:rPr>
        <w:t xml:space="preserve"> Контрольные действия, предусмотренные пунктом 4.49 подраздела 7 раздела </w:t>
      </w:r>
      <w:r w:rsidR="00AA425E">
        <w:rPr>
          <w:rStyle w:val="aa"/>
          <w:rFonts w:ascii="PT Astra Serif" w:hAnsi="PT Astra Serif"/>
          <w:i w:val="0"/>
          <w:sz w:val="28"/>
          <w:szCs w:val="28"/>
          <w:lang w:val="en-US"/>
        </w:rPr>
        <w:t>IV</w:t>
      </w:r>
      <w:r w:rsidR="00AA425E">
        <w:rPr>
          <w:rStyle w:val="aa"/>
          <w:rFonts w:ascii="PT Astra Serif" w:hAnsi="PT Astra Serif"/>
          <w:i w:val="0"/>
          <w:sz w:val="28"/>
          <w:szCs w:val="28"/>
        </w:rPr>
        <w:t xml:space="preserve"> настоящего Положения осуществляются в соответствии </w:t>
      </w:r>
      <w:r>
        <w:rPr>
          <w:rStyle w:val="aa"/>
          <w:rFonts w:ascii="PT Astra Serif" w:hAnsi="PT Astra Serif"/>
          <w:i w:val="0"/>
          <w:sz w:val="28"/>
          <w:szCs w:val="28"/>
        </w:rPr>
        <w:t>с подпунктами 1 и 2 пункта 4.12</w:t>
      </w:r>
      <w:r w:rsidR="00AA425E">
        <w:rPr>
          <w:rStyle w:val="aa"/>
          <w:rFonts w:ascii="PT Astra Serif" w:hAnsi="PT Astra Serif"/>
          <w:i w:val="0"/>
          <w:sz w:val="28"/>
          <w:szCs w:val="28"/>
        </w:rPr>
        <w:t xml:space="preserve"> подраздела 2 раздела IV настоящего Положения».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Style w:val="aa"/>
          <w:rFonts w:ascii="PT Astra Serif" w:hAnsi="PT Astra Serif"/>
          <w:i w:val="0"/>
          <w:sz w:val="28"/>
          <w:szCs w:val="28"/>
        </w:rPr>
        <w:lastRenderedPageBreak/>
        <w:t>5) приложение 1 «Критерии отнесения объектов контроля к категориям риска в рамках осуществления муниципального контроля»</w:t>
      </w:r>
      <w:r w:rsidR="00BE541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признать утратившим силу;</w:t>
      </w:r>
    </w:p>
    <w:p w:rsidR="000B2590" w:rsidRDefault="00AA425E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приложение 2 «Индикаторы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контроля» изложить в следующей редакции:</w:t>
      </w:r>
    </w:p>
    <w:p w:rsidR="000B2590" w:rsidRDefault="00AA425E">
      <w:pPr>
        <w:pStyle w:val="af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2</w:t>
      </w:r>
      <w:r>
        <w:rPr>
          <w:rFonts w:ascii="PT Astra Serif" w:hAnsi="PT Astra Serif"/>
          <w:sz w:val="28"/>
          <w:szCs w:val="28"/>
        </w:rPr>
        <w:br/>
        <w:t>к Положению</w:t>
      </w:r>
      <w:r>
        <w:rPr>
          <w:rFonts w:ascii="PT Astra Serif" w:hAnsi="PT Astra Serif"/>
          <w:sz w:val="28"/>
          <w:szCs w:val="28"/>
        </w:rPr>
        <w:br/>
        <w:t>об осуществлении муниципального жилищного контроля</w:t>
      </w:r>
      <w:r>
        <w:rPr>
          <w:rFonts w:ascii="PT Astra Serif" w:hAnsi="PT Astra Serif"/>
          <w:sz w:val="28"/>
          <w:szCs w:val="28"/>
        </w:rPr>
        <w:br/>
        <w:t>на террито</w:t>
      </w:r>
      <w:r w:rsidR="00BE5419">
        <w:rPr>
          <w:rFonts w:ascii="PT Astra Serif" w:hAnsi="PT Astra Serif"/>
          <w:sz w:val="28"/>
          <w:szCs w:val="28"/>
        </w:rPr>
        <w:t>рии муниципального образования «город Ульяновск»</w:t>
      </w:r>
    </w:p>
    <w:p w:rsidR="000B2590" w:rsidRDefault="00AA425E">
      <w:pPr>
        <w:pStyle w:val="a4"/>
        <w:shd w:val="clear" w:color="auto" w:fill="FFFFFF"/>
        <w:spacing w:after="0"/>
        <w:jc w:val="center"/>
        <w:rPr>
          <w:rFonts w:ascii="PT Astra Serif" w:eastAsia="Times New Roman" w:hAnsi="PT Astra Serif"/>
          <w:sz w:val="28"/>
          <w:szCs w:val="28"/>
        </w:rPr>
      </w:pPr>
      <w:bookmarkStart w:id="0" w:name="P003A"/>
      <w:bookmarkEnd w:id="0"/>
      <w:r>
        <w:rPr>
          <w:rFonts w:ascii="PT Astra Serif" w:eastAsia="Times New Roman" w:hAnsi="PT Astra Serif"/>
          <w:sz w:val="28"/>
          <w:szCs w:val="28"/>
        </w:rPr>
        <w:t>     </w:t>
      </w:r>
    </w:p>
    <w:p w:rsidR="00BE5419" w:rsidRDefault="007A1AB3">
      <w:pPr>
        <w:pStyle w:val="a4"/>
        <w:shd w:val="clear" w:color="auto" w:fill="FFFFFF"/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Индикаторы </w:t>
      </w:r>
    </w:p>
    <w:p w:rsidR="000B2590" w:rsidRDefault="007A1AB3">
      <w:pPr>
        <w:pStyle w:val="a4"/>
        <w:shd w:val="clear" w:color="auto" w:fill="FFFFFF"/>
        <w:spacing w:after="0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Риска нарушения обязательных требований, используемые в качестве основания для проведения контрольных мероприятий при осуществл</w:t>
      </w:r>
      <w:r>
        <w:rPr>
          <w:rFonts w:ascii="PT Astra Serif" w:eastAsia="Times New Roman" w:hAnsi="PT Astra Serif"/>
          <w:b/>
          <w:bCs/>
          <w:sz w:val="28"/>
          <w:szCs w:val="28"/>
        </w:rPr>
        <w:t>е</w:t>
      </w:r>
      <w:r>
        <w:rPr>
          <w:rFonts w:ascii="PT Astra Serif" w:eastAsia="Times New Roman" w:hAnsi="PT Astra Serif"/>
          <w:b/>
          <w:bCs/>
          <w:sz w:val="28"/>
          <w:szCs w:val="28"/>
        </w:rPr>
        <w:t>нии муниципального жилищного контроля</w:t>
      </w:r>
    </w:p>
    <w:p w:rsidR="000B2590" w:rsidRDefault="000B2590">
      <w:pPr>
        <w:pStyle w:val="af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уполномоченного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</w:t>
      </w:r>
      <w:r>
        <w:rPr>
          <w:rFonts w:ascii="PT Astra Serif" w:hAnsi="PT Astra Serif" w:cs="Arial"/>
          <w:sz w:val="28"/>
          <w:szCs w:val="28"/>
        </w:rPr>
        <w:t xml:space="preserve">ний контролируемыми лицами обязательных требований, установленных </w:t>
      </w:r>
      <w:r>
        <w:rPr>
          <w:rFonts w:ascii="PT Astra Serif" w:hAnsi="PT Astra Serif"/>
          <w:sz w:val="28"/>
          <w:szCs w:val="28"/>
        </w:rPr>
        <w:t>в сфере жилищного законодательства</w:t>
      </w:r>
      <w:r w:rsidR="007A1AB3">
        <w:rPr>
          <w:rFonts w:ascii="PT Astra Serif" w:hAnsi="PT Astra Serif"/>
          <w:sz w:val="28"/>
          <w:szCs w:val="28"/>
        </w:rPr>
        <w:t>,</w:t>
      </w:r>
      <w:r w:rsidR="007A1AB3" w:rsidRPr="007A1AB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A1AB3">
        <w:rPr>
          <w:rFonts w:ascii="PT Astra Serif" w:hAnsi="PT Astra Serif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эффективности, законодательства о газоснабжении в отношении муниципального жилищного фонда</w:t>
      </w:r>
      <w:r>
        <w:rPr>
          <w:rFonts w:ascii="PT Astra Serif" w:hAnsi="PT Astra Serif"/>
          <w:sz w:val="28"/>
          <w:szCs w:val="28"/>
        </w:rPr>
        <w:t>.</w:t>
      </w:r>
    </w:p>
    <w:p w:rsidR="000B2590" w:rsidRDefault="00AA425E">
      <w:pPr>
        <w:pStyle w:val="af"/>
        <w:ind w:firstLine="709"/>
      </w:pPr>
      <w:r>
        <w:rPr>
          <w:rFonts w:ascii="PT Astra Serif" w:hAnsi="PT Astra Serif" w:cs="Arial"/>
          <w:sz w:val="28"/>
          <w:szCs w:val="28"/>
        </w:rPr>
        <w:t xml:space="preserve">2. 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 w:anchor="AAC0NU" w:history="1">
        <w:r>
          <w:rPr>
            <w:rFonts w:ascii="PT Astra Serif" w:hAnsi="PT Astra Serif" w:cs="Arial"/>
            <w:color w:val="000000"/>
            <w:sz w:val="28"/>
            <w:szCs w:val="28"/>
          </w:rPr>
          <w:t>частью</w:t>
        </w:r>
      </w:hyperlink>
      <w:r w:rsidR="00BE5419">
        <w:t xml:space="preserve"> </w:t>
      </w:r>
      <w:r>
        <w:rPr>
          <w:rFonts w:ascii="PT Astra Serif" w:hAnsi="PT Astra Serif"/>
          <w:sz w:val="28"/>
          <w:szCs w:val="28"/>
        </w:rPr>
        <w:t>5 статьи 165 Жилищного Кодекса Российской Федерации.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Поступление в уполномоченный орган обращений от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обязательных требований, установленных в сфере жилищного законодательства</w:t>
      </w:r>
      <w:r w:rsidR="007A1AB3">
        <w:rPr>
          <w:rFonts w:ascii="PT Astra Serif" w:hAnsi="PT Astra Serif"/>
          <w:sz w:val="28"/>
          <w:szCs w:val="28"/>
        </w:rPr>
        <w:t xml:space="preserve">, </w:t>
      </w:r>
      <w:r w:rsidR="007A1AB3">
        <w:rPr>
          <w:rFonts w:ascii="PT Astra Serif" w:hAnsi="PT Astra Serif"/>
          <w:color w:val="000000"/>
          <w:sz w:val="28"/>
          <w:szCs w:val="28"/>
        </w:rPr>
        <w:t xml:space="preserve">законодательства об </w:t>
      </w:r>
      <w:r w:rsidR="007A1AB3">
        <w:rPr>
          <w:rFonts w:ascii="PT Astra Serif" w:hAnsi="PT Astra Serif"/>
          <w:color w:val="000000"/>
          <w:sz w:val="28"/>
          <w:szCs w:val="28"/>
        </w:rPr>
        <w:lastRenderedPageBreak/>
        <w:t>энергосбережении и о повышении энергетической эффективности, законодательства о газоснабжении в отношении муниципального жилищного фонда</w:t>
      </w:r>
      <w:r>
        <w:rPr>
          <w:rFonts w:ascii="PT Astra Serif" w:hAnsi="PT Astra Serif"/>
          <w:sz w:val="28"/>
          <w:szCs w:val="28"/>
        </w:rPr>
        <w:t xml:space="preserve"> в отношении муниципального жилищного фонда, в случае если в течение года до поступления данного обращения (информации) контролируемому лицу уполномоченным органом объявлялось предостережение о недопустимости нарушения аналогичного обязательного требования.».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 Приложение 3 «Перечень показателей результативности муниципального жилищного контроля» изложить в следующей редакции:</w:t>
      </w:r>
    </w:p>
    <w:p w:rsidR="000B2590" w:rsidRDefault="000B2590">
      <w:pPr>
        <w:pStyle w:val="af"/>
        <w:ind w:firstLine="708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ind w:firstLine="70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«Приложение 3</w:t>
      </w:r>
      <w:r>
        <w:rPr>
          <w:rFonts w:ascii="PT Astra Serif" w:hAnsi="PT Astra Serif" w:cs="Times New Roman"/>
          <w:sz w:val="28"/>
          <w:szCs w:val="28"/>
        </w:rPr>
        <w:br/>
        <w:t>к Положению</w:t>
      </w:r>
      <w:r>
        <w:rPr>
          <w:rFonts w:ascii="PT Astra Serif" w:hAnsi="PT Astra Serif" w:cs="Times New Roman"/>
          <w:sz w:val="28"/>
          <w:szCs w:val="28"/>
        </w:rPr>
        <w:br/>
        <w:t>об осуществлении муниципального жилищного контроля</w:t>
      </w:r>
      <w:r>
        <w:rPr>
          <w:rFonts w:ascii="PT Astra Serif" w:hAnsi="PT Astra Serif" w:cs="Times New Roman"/>
          <w:sz w:val="28"/>
          <w:szCs w:val="28"/>
        </w:rPr>
        <w:br/>
        <w:t xml:space="preserve">на территории муниципального образования </w:t>
      </w:r>
      <w:r w:rsidR="00BE5419">
        <w:rPr>
          <w:rFonts w:ascii="PT Astra Serif" w:hAnsi="PT Astra Serif" w:cs="Times New Roman"/>
          <w:sz w:val="28"/>
          <w:szCs w:val="28"/>
        </w:rPr>
        <w:t>«город Ульяновск»</w:t>
      </w:r>
    </w:p>
    <w:p w:rsidR="00BE5419" w:rsidRDefault="00BE5419">
      <w:pPr>
        <w:pStyle w:val="af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4"/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bookmarkStart w:id="1" w:name="P0040"/>
      <w:bookmarkEnd w:id="1"/>
      <w:r>
        <w:rPr>
          <w:rFonts w:ascii="PT Astra Serif" w:eastAsia="Times New Roman" w:hAnsi="PT Astra Serif" w:cs="Times New Roman"/>
          <w:sz w:val="28"/>
          <w:szCs w:val="28"/>
        </w:rPr>
        <w:t>     </w:t>
      </w:r>
      <w:bookmarkStart w:id="2" w:name="P0041"/>
      <w:bookmarkEnd w:id="2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br/>
      </w:r>
      <w:r w:rsidR="007A1AB3">
        <w:rPr>
          <w:rFonts w:ascii="PT Astra Serif" w:eastAsia="Times New Roman" w:hAnsi="PT Astra Serif" w:cs="Times New Roman"/>
          <w:b/>
          <w:bCs/>
          <w:sz w:val="28"/>
          <w:szCs w:val="28"/>
        </w:rPr>
        <w:t>Перечень показателей результативности и эффективности муниципал</w:t>
      </w:r>
      <w:r w:rsidR="007A1AB3">
        <w:rPr>
          <w:rFonts w:ascii="PT Astra Serif" w:eastAsia="Times New Roman" w:hAnsi="PT Astra Serif" w:cs="Times New Roman"/>
          <w:b/>
          <w:bCs/>
          <w:sz w:val="28"/>
          <w:szCs w:val="28"/>
        </w:rPr>
        <w:t>ь</w:t>
      </w:r>
      <w:r w:rsidR="007A1AB3">
        <w:rPr>
          <w:rFonts w:ascii="PT Astra Serif" w:eastAsia="Times New Roman" w:hAnsi="PT Astra Serif" w:cs="Times New Roman"/>
          <w:b/>
          <w:bCs/>
          <w:sz w:val="28"/>
          <w:szCs w:val="28"/>
        </w:rPr>
        <w:t>ного жилищного контроля</w:t>
      </w:r>
    </w:p>
    <w:p w:rsidR="000B2590" w:rsidRDefault="000B2590">
      <w:pPr>
        <w:pStyle w:val="af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Ключевые показатели и их целевые значения: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Доля устраненных нарушений из числа выявленных нарушений обязательных требований - 70%.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Доля обоснованных жалоб на действия (бездействие) уполномоченного органа и (или) его должностного лица при проведении контрольных мероприятий - 0%.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Доля отмененных уполномоченным органом результатов контрольных мероприятий - 0%. </w:t>
      </w:r>
    </w:p>
    <w:p w:rsidR="000B2590" w:rsidRDefault="00AA425E">
      <w:pPr>
        <w:pStyle w:val="af"/>
        <w:ind w:firstLine="708"/>
      </w:pPr>
      <w:r>
        <w:rPr>
          <w:rFonts w:ascii="PT Astra Serif" w:hAnsi="PT Astra Serif"/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</w:t>
      </w:r>
      <w:hyperlink r:id="rId7">
        <w:r>
          <w:rPr>
            <w:rFonts w:ascii="PT Astra Serif" w:hAnsi="PT Astra Serif"/>
            <w:sz w:val="28"/>
            <w:szCs w:val="28"/>
          </w:rPr>
          <w:t>статей 2.7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r:id="rId8">
        <w:r>
          <w:rPr>
            <w:rFonts w:ascii="PT Astra Serif" w:hAnsi="PT Astra Serif"/>
            <w:sz w:val="28"/>
            <w:szCs w:val="28"/>
          </w:rPr>
          <w:t>2.9</w:t>
        </w:r>
      </w:hyperlink>
      <w:r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 - 0%.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Индикативные показатели: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принимаемых органами прокуратуры решений об отказе в согласовании проведения внеплановых контрольных мероприятий;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поступивших жалоб на действия (бездействия) уполномоченного органа и (или) его должностного лица; 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устраненных нарушений обязательных требований.».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Внести в раздел 2 Положения о муниципальном контроле в сфере благоустройства на территории муниципального образования «город Ульяновск», </w:t>
      </w:r>
      <w:r w:rsidR="00BE5419">
        <w:rPr>
          <w:rFonts w:ascii="PT Astra Serif" w:hAnsi="PT Astra Serif"/>
          <w:sz w:val="28"/>
          <w:szCs w:val="28"/>
        </w:rPr>
        <w:t>утверждённое</w:t>
      </w:r>
      <w:r>
        <w:rPr>
          <w:rFonts w:ascii="PT Astra Serif" w:hAnsi="PT Astra Serif"/>
          <w:sz w:val="28"/>
          <w:szCs w:val="28"/>
        </w:rPr>
        <w:t xml:space="preserve"> решением Ульяновской Городской Думы от 15.12.2021 № 224,</w:t>
      </w:r>
      <w:r w:rsidR="00BE5419">
        <w:rPr>
          <w:rFonts w:ascii="PT Astra Serif" w:hAnsi="PT Astra Serif"/>
          <w:sz w:val="28"/>
          <w:szCs w:val="28"/>
        </w:rPr>
        <w:t xml:space="preserve"> изменение, дополнив пункт 2.11</w:t>
      </w:r>
      <w:r>
        <w:rPr>
          <w:rFonts w:ascii="PT Astra Serif" w:hAnsi="PT Astra Serif"/>
          <w:sz w:val="28"/>
          <w:szCs w:val="28"/>
        </w:rPr>
        <w:t xml:space="preserve"> абзацами четвёртым- седьмым следующего содержания:</w:t>
      </w:r>
    </w:p>
    <w:p w:rsidR="000B2590" w:rsidRDefault="00AA425E">
      <w:pPr>
        <w:pStyle w:val="af"/>
        <w:ind w:firstLine="708"/>
      </w:pPr>
      <w:r>
        <w:rPr>
          <w:rFonts w:ascii="PT Astra Serif" w:hAnsi="PT Astra Serif"/>
          <w:sz w:val="28"/>
          <w:szCs w:val="28"/>
        </w:rPr>
        <w:lastRenderedPageBreak/>
        <w:t>«</w:t>
      </w:r>
      <w:r>
        <w:rPr>
          <w:rStyle w:val="aa"/>
          <w:rFonts w:ascii="PT Astra Serif" w:hAnsi="PT Astra Serif"/>
          <w:i w:val="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визита.</w:t>
      </w:r>
    </w:p>
    <w:p w:rsidR="000B2590" w:rsidRDefault="00D469C5">
      <w:pPr>
        <w:pStyle w:val="af"/>
        <w:ind w:firstLine="708"/>
      </w:pPr>
      <w:r>
        <w:rPr>
          <w:rStyle w:val="aa"/>
          <w:rFonts w:ascii="PT Astra Serif" w:hAnsi="PT Astra Serif"/>
          <w:i w:val="0"/>
          <w:sz w:val="28"/>
          <w:szCs w:val="28"/>
        </w:rPr>
        <w:t>Контрольный орган</w:t>
      </w:r>
      <w:r w:rsidR="00AA425E">
        <w:rPr>
          <w:rFonts w:ascii="PT Astra Serif" w:hAnsi="PT Astra Serif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проведении, о чём уведомляет контролируемое лицо.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 для отказа в проведении профилактического визита по заявлению контролируемого лица установлены частью 12 статьи 52 Федерального закона № 248-ФЗ.</w:t>
      </w:r>
    </w:p>
    <w:p w:rsidR="000B2590" w:rsidRDefault="00AA425E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лица, </w:t>
      </w:r>
      <w:r w:rsidR="00D469C5">
        <w:rPr>
          <w:rFonts w:ascii="PT Astra Serif" w:hAnsi="PT Astra Serif"/>
          <w:sz w:val="28"/>
          <w:szCs w:val="28"/>
        </w:rPr>
        <w:t>контрольный орган</w:t>
      </w:r>
      <w:r>
        <w:rPr>
          <w:rFonts w:ascii="PT Astra Serif" w:hAnsi="PT Astra Serif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B2590" w:rsidRDefault="00AA425E">
      <w:pPr>
        <w:pStyle w:val="a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                                                                                       А.Е.Болдакин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Ульяновской </w:t>
      </w:r>
    </w:p>
    <w:p w:rsidR="000B2590" w:rsidRDefault="00AA425E">
      <w:pPr>
        <w:pStyle w:val="af"/>
        <w:rPr>
          <w:rFonts w:cs="Times New Roman"/>
        </w:rPr>
      </w:pPr>
      <w:r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И.В.Ножечкин  </w:t>
      </w:r>
    </w:p>
    <w:sectPr w:rsidR="000B2590" w:rsidSect="000B2590">
      <w:headerReference w:type="default" r:id="rId9"/>
      <w:headerReference w:type="first" r:id="rId10"/>
      <w:pgSz w:w="11906" w:h="16838"/>
      <w:pgMar w:top="1134" w:right="567" w:bottom="99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88" w:rsidRDefault="00683488" w:rsidP="000B2590">
      <w:pPr>
        <w:spacing w:after="0" w:line="240" w:lineRule="auto"/>
      </w:pPr>
      <w:r>
        <w:separator/>
      </w:r>
    </w:p>
  </w:endnote>
  <w:endnote w:type="continuationSeparator" w:id="1">
    <w:p w:rsidR="00683488" w:rsidRDefault="00683488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88" w:rsidRDefault="00683488" w:rsidP="000B2590">
      <w:pPr>
        <w:spacing w:after="0" w:line="240" w:lineRule="auto"/>
      </w:pPr>
      <w:r>
        <w:separator/>
      </w:r>
    </w:p>
  </w:footnote>
  <w:footnote w:type="continuationSeparator" w:id="1">
    <w:p w:rsidR="00683488" w:rsidRDefault="00683488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0" w:rsidRDefault="000306BC">
    <w:pPr>
      <w:pStyle w:val="Header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 w:rsidR="00AA425E"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D469C5">
      <w:rPr>
        <w:rFonts w:ascii="PT Astra Serif" w:hAnsi="PT Astra Serif"/>
        <w:noProof/>
      </w:rPr>
      <w:t>4</w:t>
    </w:r>
    <w:r>
      <w:rPr>
        <w:rFonts w:ascii="PT Astra Serif" w:hAnsi="PT Astra Serif"/>
      </w:rPr>
      <w:fldChar w:fldCharType="end"/>
    </w:r>
  </w:p>
  <w:p w:rsidR="000B2590" w:rsidRDefault="000B2590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0" w:rsidRDefault="00AA425E">
    <w:pPr>
      <w:pStyle w:val="af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590"/>
    <w:rsid w:val="000306BC"/>
    <w:rsid w:val="000B2590"/>
    <w:rsid w:val="001B744F"/>
    <w:rsid w:val="00683488"/>
    <w:rsid w:val="007A1AB3"/>
    <w:rsid w:val="00AA425E"/>
    <w:rsid w:val="00BE5419"/>
    <w:rsid w:val="00CA2461"/>
    <w:rsid w:val="00D469C5"/>
    <w:rsid w:val="00D51A06"/>
    <w:rsid w:val="00DF4C8C"/>
    <w:rsid w:val="00F9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Header">
    <w:name w:val="Header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Footer">
    <w:name w:val="Footer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863&amp;dst=100064&amp;field=134&amp;date=18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4863&amp;dst=100060&amp;field=134&amp;date=18.10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2023-11-03T11:52:00Z</cp:lastPrinted>
  <dcterms:created xsi:type="dcterms:W3CDTF">2023-11-20T06:22:00Z</dcterms:created>
  <dcterms:modified xsi:type="dcterms:W3CDTF">2023-11-20T06:22:00Z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