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1" w:rsidRPr="00281F21" w:rsidRDefault="00CE7D1B" w:rsidP="00281F21">
      <w:pPr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281F21">
        <w:rPr>
          <w:rFonts w:ascii="PT Astra Serif" w:hAnsi="PT Astra Serif"/>
          <w:b/>
          <w:sz w:val="28"/>
          <w:szCs w:val="28"/>
        </w:rPr>
        <w:t>Информация о</w:t>
      </w:r>
      <w:r w:rsidRPr="00281F21">
        <w:rPr>
          <w:rFonts w:ascii="PT Astra Serif" w:hAnsi="PT Astra Serif"/>
          <w:b/>
          <w:color w:val="000000"/>
          <w:sz w:val="28"/>
          <w:szCs w:val="28"/>
        </w:rPr>
        <w:t xml:space="preserve"> проведении </w:t>
      </w:r>
      <w:r w:rsidRPr="00281F21">
        <w:rPr>
          <w:rFonts w:ascii="PT Astra Serif" w:hAnsi="PT Astra Serif"/>
          <w:b/>
          <w:sz w:val="28"/>
          <w:szCs w:val="28"/>
        </w:rPr>
        <w:t xml:space="preserve">проверки </w:t>
      </w:r>
      <w:r w:rsidR="00E36716" w:rsidRPr="00281F21">
        <w:rPr>
          <w:rFonts w:ascii="PT Astra Serif" w:hAnsi="PT Astra Serif"/>
          <w:b/>
          <w:sz w:val="28"/>
          <w:szCs w:val="28"/>
        </w:rPr>
        <w:t xml:space="preserve">в МБУ </w:t>
      </w:r>
      <w:r w:rsidR="00281F21" w:rsidRPr="00281F21">
        <w:rPr>
          <w:rFonts w:ascii="PT Astra Serif" w:hAnsi="PT Astra Serif"/>
          <w:b/>
          <w:sz w:val="28"/>
          <w:szCs w:val="28"/>
        </w:rPr>
        <w:t>«</w:t>
      </w:r>
      <w:r w:rsidR="002B482B">
        <w:rPr>
          <w:rFonts w:ascii="PT Astra Serif" w:hAnsi="PT Astra Serif"/>
          <w:b/>
          <w:sz w:val="28"/>
          <w:szCs w:val="28"/>
        </w:rPr>
        <w:t>Стройзаказчик</w:t>
      </w:r>
      <w:r w:rsidR="00281F21" w:rsidRPr="00281F21">
        <w:rPr>
          <w:rFonts w:ascii="PT Astra Serif" w:hAnsi="PT Astra Serif"/>
          <w:b/>
          <w:sz w:val="28"/>
          <w:szCs w:val="28"/>
        </w:rPr>
        <w:t xml:space="preserve">» </w:t>
      </w:r>
    </w:p>
    <w:p w:rsidR="00E36716" w:rsidRPr="00281F21" w:rsidRDefault="00CE7D1B" w:rsidP="00281F21">
      <w:pPr>
        <w:spacing w:line="30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81F21">
        <w:rPr>
          <w:rFonts w:ascii="PT Astra Serif" w:hAnsi="PT Astra Serif"/>
          <w:b/>
          <w:sz w:val="28"/>
          <w:szCs w:val="28"/>
        </w:rPr>
        <w:t xml:space="preserve">по осуществлению ведомственного контроля </w:t>
      </w:r>
      <w:r w:rsidR="00E36716" w:rsidRPr="00281F21">
        <w:rPr>
          <w:rFonts w:ascii="PT Astra Serif" w:hAnsi="PT Astra Serif"/>
          <w:b/>
          <w:sz w:val="28"/>
          <w:szCs w:val="28"/>
        </w:rPr>
        <w:t xml:space="preserve">в сфере закупок </w:t>
      </w:r>
    </w:p>
    <w:p w:rsidR="00CE7D1B" w:rsidRPr="004F3671" w:rsidRDefault="00CE7D1B" w:rsidP="0091280A">
      <w:pPr>
        <w:pStyle w:val="a7"/>
        <w:spacing w:before="0" w:beforeAutospacing="0" w:after="0" w:afterAutospacing="0" w:line="300" w:lineRule="exact"/>
        <w:ind w:firstLine="567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3C3652" w:rsidRPr="0032306B" w:rsidRDefault="00CE7D1B" w:rsidP="003C3652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32306B">
        <w:rPr>
          <w:rFonts w:ascii="PT Astra Serif" w:hAnsi="PT Astra Serif"/>
          <w:b/>
          <w:sz w:val="28"/>
          <w:szCs w:val="28"/>
        </w:rPr>
        <w:t>Основание для проверки:</w:t>
      </w:r>
      <w:r w:rsidRPr="0032306B">
        <w:rPr>
          <w:rFonts w:ascii="PT Astra Serif" w:hAnsi="PT Astra Serif"/>
          <w:sz w:val="28"/>
          <w:szCs w:val="28"/>
        </w:rPr>
        <w:t xml:space="preserve"> </w:t>
      </w:r>
      <w:r w:rsidR="002B482B" w:rsidRPr="002B482B">
        <w:rPr>
          <w:rFonts w:ascii="PT Astra Serif" w:hAnsi="PT Astra Serif"/>
          <w:sz w:val="28"/>
          <w:szCs w:val="28"/>
        </w:rPr>
        <w:t xml:space="preserve">статья 100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распоряжение </w:t>
      </w:r>
      <w:proofErr w:type="spellStart"/>
      <w:r w:rsidR="002B482B" w:rsidRPr="002B482B">
        <w:rPr>
          <w:rFonts w:ascii="PT Astra Serif" w:hAnsi="PT Astra Serif"/>
          <w:sz w:val="28"/>
          <w:szCs w:val="28"/>
        </w:rPr>
        <w:t>адми-нистрации</w:t>
      </w:r>
      <w:proofErr w:type="spellEnd"/>
      <w:r w:rsidR="002B482B" w:rsidRPr="002B482B">
        <w:rPr>
          <w:rFonts w:ascii="PT Astra Serif" w:hAnsi="PT Astra Serif"/>
          <w:sz w:val="28"/>
          <w:szCs w:val="28"/>
        </w:rPr>
        <w:t xml:space="preserve"> города Ульяновска от 29.09.2023 № 329-р «О проведении плановой поверки Муниципального бюджетного учреждения «Стройзаказчик», </w:t>
      </w:r>
      <w:proofErr w:type="spellStart"/>
      <w:r w:rsidR="002B482B" w:rsidRPr="002B482B">
        <w:rPr>
          <w:rFonts w:ascii="PT Astra Serif" w:hAnsi="PT Astra Serif"/>
          <w:sz w:val="28"/>
          <w:szCs w:val="28"/>
        </w:rPr>
        <w:t>поста-новление</w:t>
      </w:r>
      <w:proofErr w:type="spellEnd"/>
      <w:r w:rsidR="002B482B" w:rsidRPr="002B482B">
        <w:rPr>
          <w:rFonts w:ascii="PT Astra Serif" w:hAnsi="PT Astra Serif"/>
          <w:sz w:val="28"/>
          <w:szCs w:val="28"/>
        </w:rPr>
        <w:t xml:space="preserve"> администрации города Ульяновска «Об утверждении Положения об управлении по противодействию коррупции и иным правонарушениям </w:t>
      </w:r>
      <w:proofErr w:type="spellStart"/>
      <w:r w:rsidR="002B482B" w:rsidRPr="002B482B">
        <w:rPr>
          <w:rFonts w:ascii="PT Astra Serif" w:hAnsi="PT Astra Serif"/>
          <w:sz w:val="28"/>
          <w:szCs w:val="28"/>
        </w:rPr>
        <w:t>адми-нис</w:t>
      </w:r>
      <w:r w:rsidR="002B482B">
        <w:rPr>
          <w:rFonts w:ascii="PT Astra Serif" w:hAnsi="PT Astra Serif"/>
          <w:sz w:val="28"/>
          <w:szCs w:val="28"/>
        </w:rPr>
        <w:t>трации</w:t>
      </w:r>
      <w:proofErr w:type="spellEnd"/>
      <w:r w:rsidR="002B482B">
        <w:rPr>
          <w:rFonts w:ascii="PT Astra Serif" w:hAnsi="PT Astra Serif"/>
          <w:sz w:val="28"/>
          <w:szCs w:val="28"/>
        </w:rPr>
        <w:t xml:space="preserve"> города Ульяновска админи</w:t>
      </w:r>
      <w:r w:rsidR="002B482B" w:rsidRPr="002B482B">
        <w:rPr>
          <w:rFonts w:ascii="PT Astra Serif" w:hAnsi="PT Astra Serif"/>
          <w:sz w:val="28"/>
          <w:szCs w:val="28"/>
        </w:rPr>
        <w:t>страции города</w:t>
      </w:r>
      <w:proofErr w:type="gramEnd"/>
      <w:r w:rsidR="002B482B" w:rsidRPr="002B48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B482B" w:rsidRPr="002B482B">
        <w:rPr>
          <w:rFonts w:ascii="PT Astra Serif" w:hAnsi="PT Astra Serif"/>
          <w:sz w:val="28"/>
          <w:szCs w:val="28"/>
        </w:rPr>
        <w:t xml:space="preserve">Ульяновска» от 01.09.2022 № 1222, Порядок осуществления ведомственного контроля в сфере закупок для обеспечения муниципальных нужд, утверждённый постановлением администрации города Ульяновска от 25.04.2014 № 2012, план контрольных мероприятий администрации города Ульяновска по осуществлению </w:t>
      </w:r>
      <w:proofErr w:type="spellStart"/>
      <w:r w:rsidR="002B482B" w:rsidRPr="002B482B">
        <w:rPr>
          <w:rFonts w:ascii="PT Astra Serif" w:hAnsi="PT Astra Serif"/>
          <w:sz w:val="28"/>
          <w:szCs w:val="28"/>
        </w:rPr>
        <w:t>ведом-ственного</w:t>
      </w:r>
      <w:proofErr w:type="spellEnd"/>
      <w:r w:rsidR="002B482B" w:rsidRPr="002B482B">
        <w:rPr>
          <w:rFonts w:ascii="PT Astra Serif" w:hAnsi="PT Astra Serif"/>
          <w:sz w:val="28"/>
          <w:szCs w:val="28"/>
        </w:rPr>
        <w:t xml:space="preserve"> контроля за соблюдением законодательства Российской Федерации и иных нормативно-правовых актов о контрактной системе в сфере закупок  для муниципальных нужд на 2023 год, утверждённый распоряжением </w:t>
      </w:r>
      <w:proofErr w:type="spellStart"/>
      <w:r w:rsidR="002B482B" w:rsidRPr="002B482B">
        <w:rPr>
          <w:rFonts w:ascii="PT Astra Serif" w:hAnsi="PT Astra Serif"/>
          <w:sz w:val="28"/>
          <w:szCs w:val="28"/>
        </w:rPr>
        <w:t>админист-рации</w:t>
      </w:r>
      <w:proofErr w:type="spellEnd"/>
      <w:r w:rsidR="002B482B" w:rsidRPr="002B482B">
        <w:rPr>
          <w:rFonts w:ascii="PT Astra Serif" w:hAnsi="PT Astra Serif"/>
          <w:sz w:val="28"/>
          <w:szCs w:val="28"/>
        </w:rPr>
        <w:t xml:space="preserve"> города Ульяновска от</w:t>
      </w:r>
      <w:proofErr w:type="gramEnd"/>
      <w:r w:rsidR="002B482B" w:rsidRPr="002B482B">
        <w:rPr>
          <w:rFonts w:ascii="PT Astra Serif" w:hAnsi="PT Astra Serif"/>
          <w:sz w:val="28"/>
          <w:szCs w:val="28"/>
        </w:rPr>
        <w:t xml:space="preserve"> 01.12.2022 № 354-р.</w:t>
      </w:r>
    </w:p>
    <w:p w:rsidR="00281F21" w:rsidRPr="0032306B" w:rsidRDefault="003C3652" w:rsidP="0091280A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b/>
          <w:bCs/>
          <w:iCs/>
          <w:sz w:val="28"/>
          <w:szCs w:val="28"/>
        </w:rPr>
        <w:t>Объект проверки:</w:t>
      </w:r>
      <w:r w:rsidRPr="0032306B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2B482B" w:rsidRPr="0002685F">
        <w:rPr>
          <w:rFonts w:ascii="PT Astra Serif" w:hAnsi="PT Astra Serif"/>
          <w:sz w:val="28"/>
          <w:szCs w:val="28"/>
        </w:rPr>
        <w:t>Муниципальное бюджетное учреждение «Строй-заказчик»  (да</w:t>
      </w:r>
      <w:r w:rsidR="002B482B" w:rsidRPr="0002685F">
        <w:rPr>
          <w:rFonts w:ascii="PT Astra Serif" w:hAnsi="PT Astra Serif"/>
          <w:sz w:val="28"/>
          <w:szCs w:val="28"/>
        </w:rPr>
        <w:softHyphen/>
        <w:t>лее – Учреждение, МБУ «Стройзаказчик», заказчик).</w:t>
      </w:r>
    </w:p>
    <w:p w:rsidR="009E723F" w:rsidRPr="0032306B" w:rsidRDefault="009E723F" w:rsidP="009E723F">
      <w:pPr>
        <w:pStyle w:val="1"/>
        <w:keepNext w:val="0"/>
        <w:spacing w:line="300" w:lineRule="exact"/>
        <w:ind w:firstLine="567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32306B">
        <w:rPr>
          <w:rFonts w:ascii="PT Astra Serif" w:hAnsi="PT Astra Serif"/>
          <w:bCs/>
          <w:sz w:val="28"/>
          <w:szCs w:val="28"/>
        </w:rPr>
        <w:t>Ведомственная принадлежность Учреждения:</w:t>
      </w:r>
      <w:r w:rsidRPr="0032306B">
        <w:rPr>
          <w:rFonts w:ascii="PT Astra Serif" w:hAnsi="PT Astra Serif"/>
          <w:b w:val="0"/>
          <w:bCs/>
          <w:sz w:val="28"/>
          <w:szCs w:val="28"/>
        </w:rPr>
        <w:t xml:space="preserve"> администрация города Ульяновска. </w:t>
      </w:r>
    </w:p>
    <w:p w:rsidR="00281F21" w:rsidRPr="0032306B" w:rsidRDefault="00CE7D1B" w:rsidP="00281F21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32306B">
        <w:rPr>
          <w:rFonts w:ascii="PT Astra Serif" w:hAnsi="PT Astra Serif"/>
          <w:b/>
          <w:sz w:val="28"/>
          <w:szCs w:val="28"/>
        </w:rPr>
        <w:t>Цель:</w:t>
      </w:r>
      <w:r w:rsidRPr="0032306B">
        <w:rPr>
          <w:rFonts w:ascii="PT Astra Serif" w:hAnsi="PT Astra Serif"/>
          <w:sz w:val="28"/>
          <w:szCs w:val="28"/>
        </w:rPr>
        <w:t xml:space="preserve"> </w:t>
      </w:r>
      <w:r w:rsidR="00281F21" w:rsidRPr="0032306B">
        <w:rPr>
          <w:rFonts w:ascii="PT Astra Serif" w:hAnsi="PT Astra Serif"/>
          <w:sz w:val="28"/>
          <w:szCs w:val="28"/>
        </w:rPr>
        <w:t>проверить соблюдение Учреждением требований законодательства Российской Федерации и иных нормативно-правовых актов о контрактной системе в сфере закупок товаров, работ, услуг.</w:t>
      </w:r>
    </w:p>
    <w:p w:rsidR="002B482B" w:rsidRPr="0002685F" w:rsidRDefault="002B482B" w:rsidP="002B482B">
      <w:pPr>
        <w:spacing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02685F">
        <w:rPr>
          <w:rFonts w:ascii="PT Astra Serif" w:hAnsi="PT Astra Serif"/>
          <w:b/>
          <w:bCs/>
          <w:sz w:val="28"/>
          <w:szCs w:val="28"/>
        </w:rPr>
        <w:t>Место нахождения Учреждения</w:t>
      </w:r>
      <w:r w:rsidRPr="0002685F">
        <w:rPr>
          <w:rFonts w:ascii="PT Astra Serif" w:hAnsi="PT Astra Serif"/>
          <w:b/>
          <w:sz w:val="28"/>
          <w:szCs w:val="28"/>
        </w:rPr>
        <w:t>:</w:t>
      </w:r>
      <w:r w:rsidRPr="0002685F">
        <w:rPr>
          <w:rFonts w:ascii="PT Astra Serif" w:hAnsi="PT Astra Serif"/>
          <w:sz w:val="28"/>
          <w:szCs w:val="28"/>
        </w:rPr>
        <w:t xml:space="preserve"> Россия, 432017, город Ульяновск, улица Андрея Блаженного, дом 56.</w:t>
      </w:r>
    </w:p>
    <w:p w:rsidR="002B482B" w:rsidRPr="0002685F" w:rsidRDefault="002B482B" w:rsidP="002B482B">
      <w:pPr>
        <w:pStyle w:val="a3"/>
        <w:spacing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02685F">
        <w:rPr>
          <w:rFonts w:ascii="PT Astra Serif" w:hAnsi="PT Astra Serif"/>
          <w:sz w:val="28"/>
          <w:szCs w:val="28"/>
        </w:rPr>
        <w:t xml:space="preserve">Проверяемый период: </w:t>
      </w:r>
      <w:r w:rsidRPr="0002685F">
        <w:rPr>
          <w:rFonts w:ascii="PT Astra Serif" w:hAnsi="PT Astra Serif"/>
          <w:b w:val="0"/>
          <w:sz w:val="28"/>
          <w:szCs w:val="28"/>
        </w:rPr>
        <w:t>2022 год.</w:t>
      </w:r>
      <w:r w:rsidRPr="0002685F">
        <w:rPr>
          <w:rFonts w:ascii="PT Astra Serif" w:hAnsi="PT Astra Serif"/>
          <w:sz w:val="28"/>
          <w:szCs w:val="28"/>
        </w:rPr>
        <w:t xml:space="preserve"> </w:t>
      </w:r>
    </w:p>
    <w:p w:rsidR="002B482B" w:rsidRPr="0002685F" w:rsidRDefault="002B482B" w:rsidP="002B482B">
      <w:pPr>
        <w:pStyle w:val="a3"/>
        <w:spacing w:line="300" w:lineRule="exact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02685F">
        <w:rPr>
          <w:rFonts w:ascii="PT Astra Serif" w:hAnsi="PT Astra Serif"/>
          <w:sz w:val="28"/>
          <w:szCs w:val="28"/>
        </w:rPr>
        <w:t xml:space="preserve">Сроки  проверки: </w:t>
      </w:r>
      <w:r w:rsidRPr="0002685F">
        <w:rPr>
          <w:rFonts w:ascii="PT Astra Serif" w:hAnsi="PT Astra Serif"/>
          <w:b w:val="0"/>
          <w:sz w:val="28"/>
          <w:szCs w:val="28"/>
        </w:rPr>
        <w:t>с 01.11.2023 по 15.11.2023.</w:t>
      </w:r>
    </w:p>
    <w:p w:rsidR="002B482B" w:rsidRPr="001244B3" w:rsidRDefault="002B482B" w:rsidP="002B482B">
      <w:pPr>
        <w:tabs>
          <w:tab w:val="left" w:pos="709"/>
          <w:tab w:val="left" w:pos="7655"/>
          <w:tab w:val="left" w:pos="7797"/>
        </w:tabs>
        <w:spacing w:line="300" w:lineRule="exact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244B3">
        <w:rPr>
          <w:rFonts w:ascii="PT Astra Serif" w:hAnsi="PT Astra Serif" w:cs="Times New Roman"/>
          <w:color w:val="000000"/>
          <w:sz w:val="28"/>
          <w:szCs w:val="28"/>
        </w:rPr>
        <w:t xml:space="preserve">Согласно Уставу учредителем и собственником Учреждения является муниципальное образование «город Ульяновск». Полномочия учредителя и собственника Учреждения, от имени муниципального образования «город Ульяновск» выполняет администрация города Ульяновска. </w:t>
      </w:r>
    </w:p>
    <w:p w:rsidR="002B482B" w:rsidRPr="001244B3" w:rsidRDefault="002B482B" w:rsidP="002B482B">
      <w:pPr>
        <w:tabs>
          <w:tab w:val="left" w:pos="709"/>
          <w:tab w:val="left" w:pos="7655"/>
          <w:tab w:val="left" w:pos="7797"/>
        </w:tabs>
        <w:spacing w:line="300" w:lineRule="exact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244B3">
        <w:rPr>
          <w:rFonts w:ascii="PT Astra Serif" w:hAnsi="PT Astra Serif" w:cs="Times New Roman"/>
          <w:color w:val="000000"/>
          <w:sz w:val="28"/>
          <w:szCs w:val="28"/>
        </w:rPr>
        <w:t>Согласно Уставу целью деятельности Учреждения является выполнение функций заказчика - застройщика при строительстве, реконструкции и ремонте объектов муниципальной собственности жилищного, социально-культурного, бытового, коммунального и производственного назначения.</w:t>
      </w:r>
    </w:p>
    <w:p w:rsidR="005C3458" w:rsidRPr="00C74C3B" w:rsidRDefault="005C3458" w:rsidP="0091280A">
      <w:pPr>
        <w:tabs>
          <w:tab w:val="center" w:pos="5089"/>
        </w:tabs>
        <w:autoSpaceDN w:val="0"/>
        <w:adjustRightInd w:val="0"/>
        <w:spacing w:line="300" w:lineRule="exact"/>
        <w:ind w:firstLine="567"/>
        <w:jc w:val="both"/>
        <w:outlineLvl w:val="1"/>
        <w:rPr>
          <w:rFonts w:ascii="PT Astra Serif" w:hAnsi="PT Astra Serif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 соответствии с пунктом 7 статьи 3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Учреждение является заказчиком муниципального образования «город Ульяновск». </w:t>
      </w:r>
    </w:p>
    <w:p w:rsidR="00EF3F03" w:rsidRPr="00C74C3B" w:rsidRDefault="00EF3F03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</w:rPr>
      </w:pPr>
      <w:r w:rsidRPr="00C74C3B">
        <w:rPr>
          <w:rFonts w:ascii="PT Astra Serif" w:hAnsi="PT Astra Serif"/>
          <w:color w:val="020202"/>
          <w:sz w:val="28"/>
          <w:szCs w:val="28"/>
        </w:rPr>
        <w:t>Выборочной проверкой установлено:</w:t>
      </w:r>
    </w:p>
    <w:p w:rsidR="00C74C3B" w:rsidRPr="00C74C3B" w:rsidRDefault="00C74C3B" w:rsidP="00C74C3B">
      <w:pPr>
        <w:numPr>
          <w:ilvl w:val="0"/>
          <w:numId w:val="1"/>
        </w:numPr>
        <w:tabs>
          <w:tab w:val="center" w:pos="709"/>
          <w:tab w:val="center" w:pos="851"/>
          <w:tab w:val="center" w:pos="1134"/>
        </w:tabs>
        <w:autoSpaceDN w:val="0"/>
        <w:adjustRightInd w:val="0"/>
        <w:spacing w:line="300" w:lineRule="exact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C74C3B">
        <w:rPr>
          <w:rFonts w:ascii="PT Astra Serif" w:eastAsia="Calibri" w:hAnsi="PT Astra Serif" w:cs="Times New Roman"/>
          <w:sz w:val="28"/>
          <w:szCs w:val="28"/>
          <w:lang w:eastAsia="ru-RU"/>
        </w:rPr>
        <w:t>Совокупный годовой объём закупок заказчика превышает сто миллионов рублей</w:t>
      </w:r>
      <w:r w:rsidRPr="00C74C3B">
        <w:rPr>
          <w:rFonts w:ascii="PT Astra Serif" w:hAnsi="PT Astra Serif"/>
          <w:bCs/>
          <w:color w:val="000000"/>
          <w:sz w:val="28"/>
          <w:szCs w:val="28"/>
        </w:rPr>
        <w:t xml:space="preserve"> в Учреждении создано отдельное структурное подразделение -</w:t>
      </w:r>
      <w:r w:rsidR="00E55924">
        <w:rPr>
          <w:rFonts w:ascii="PT Astra Serif" w:hAnsi="PT Astra Serif"/>
          <w:sz w:val="28"/>
          <w:szCs w:val="28"/>
        </w:rPr>
        <w:t xml:space="preserve"> отдел закупок</w:t>
      </w:r>
      <w:r w:rsidRPr="00C74C3B">
        <w:rPr>
          <w:rFonts w:ascii="PT Astra Serif" w:hAnsi="PT Astra Serif"/>
          <w:sz w:val="28"/>
          <w:szCs w:val="28"/>
        </w:rPr>
        <w:t>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>П</w:t>
      </w:r>
      <w:r w:rsidR="00E55924">
        <w:rPr>
          <w:rFonts w:ascii="PT Astra Serif" w:hAnsi="PT Astra Serif"/>
          <w:sz w:val="28"/>
          <w:szCs w:val="28"/>
        </w:rPr>
        <w:t>риказо</w:t>
      </w:r>
      <w:r w:rsidRPr="00C74C3B">
        <w:rPr>
          <w:rFonts w:ascii="PT Astra Serif" w:hAnsi="PT Astra Serif"/>
          <w:sz w:val="28"/>
          <w:szCs w:val="28"/>
        </w:rPr>
        <w:t xml:space="preserve">м </w:t>
      </w:r>
      <w:r w:rsidRPr="00C74C3B">
        <w:rPr>
          <w:rFonts w:ascii="PT Astra Serif" w:hAnsi="PT Astra Serif" w:cs="Times New Roman"/>
          <w:sz w:val="28"/>
          <w:szCs w:val="28"/>
        </w:rPr>
        <w:t xml:space="preserve">руководителя Учреждения </w:t>
      </w:r>
      <w:r w:rsidRPr="00C74C3B">
        <w:rPr>
          <w:rFonts w:ascii="PT Astra Serif" w:hAnsi="PT Astra Serif"/>
          <w:sz w:val="28"/>
          <w:szCs w:val="28"/>
        </w:rPr>
        <w:t xml:space="preserve">от 15.03.2022 № 31/02-01 утверждено положение о контрактной службе, её состав и порядок </w:t>
      </w:r>
      <w:r w:rsidRPr="00C74C3B">
        <w:rPr>
          <w:rFonts w:ascii="PT Astra Serif" w:hAnsi="PT Astra Serif"/>
          <w:sz w:val="28"/>
          <w:szCs w:val="28"/>
        </w:rPr>
        <w:lastRenderedPageBreak/>
        <w:t>взаимодействия членов контрактной службы. В соответствии с пунктом 2.3 положения о контрактной службе начальник отдела закупок возглавляет контрактную службу заказчика.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 w:cs="Times New Roman"/>
          <w:sz w:val="28"/>
          <w:szCs w:val="28"/>
        </w:rPr>
        <w:t>У</w:t>
      </w:r>
      <w:r w:rsidRPr="00C74C3B">
        <w:rPr>
          <w:rFonts w:ascii="PT Astra Serif" w:hAnsi="PT Astra Serif" w:cs="Times New Roman"/>
          <w:bCs/>
          <w:sz w:val="28"/>
          <w:szCs w:val="28"/>
        </w:rPr>
        <w:t xml:space="preserve">ровень </w:t>
      </w:r>
      <w:r w:rsidRPr="00C74C3B">
        <w:rPr>
          <w:rFonts w:ascii="PT Astra Serif" w:hAnsi="PT Astra Serif" w:cs="Times New Roman"/>
          <w:sz w:val="28"/>
          <w:szCs w:val="28"/>
        </w:rPr>
        <w:t xml:space="preserve">квалификации руководителя контрактной службы и </w:t>
      </w:r>
      <w:r w:rsidRPr="00C74C3B">
        <w:rPr>
          <w:rFonts w:ascii="PT Astra Serif" w:hAnsi="PT Astra Serif"/>
          <w:sz w:val="28"/>
          <w:szCs w:val="28"/>
        </w:rPr>
        <w:t xml:space="preserve">членов контрактной службы </w:t>
      </w:r>
      <w:r w:rsidRPr="00C74C3B">
        <w:rPr>
          <w:rFonts w:ascii="PT Astra Serif" w:hAnsi="PT Astra Serif" w:cs="Times New Roman"/>
          <w:sz w:val="28"/>
          <w:szCs w:val="28"/>
        </w:rPr>
        <w:t>заказчика соответствует требованиям, установленным частью 6 статьи 38 Закона о контрактной системе.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4C3B">
        <w:rPr>
          <w:rFonts w:ascii="PT Astra Serif" w:hAnsi="PT Astra Serif"/>
          <w:color w:val="000000"/>
          <w:sz w:val="28"/>
          <w:szCs w:val="28"/>
        </w:rPr>
        <w:t xml:space="preserve">Выборочной проверкой выявлено, что Учреждением в 2022 году </w:t>
      </w:r>
      <w:proofErr w:type="spellStart"/>
      <w:r w:rsidRPr="00C74C3B">
        <w:rPr>
          <w:rFonts w:ascii="PT Astra Serif" w:hAnsi="PT Astra Serif"/>
          <w:color w:val="000000"/>
          <w:sz w:val="28"/>
          <w:szCs w:val="28"/>
        </w:rPr>
        <w:t>уста-новлены</w:t>
      </w:r>
      <w:proofErr w:type="spellEnd"/>
      <w:r w:rsidRPr="00C74C3B">
        <w:rPr>
          <w:rFonts w:ascii="PT Astra Serif" w:hAnsi="PT Astra Serif"/>
          <w:color w:val="000000"/>
          <w:sz w:val="28"/>
          <w:szCs w:val="28"/>
        </w:rPr>
        <w:t xml:space="preserve"> запреты и ограничения допуска промышленных товаров, происходящих из иностранных государств (по перечню), дополнительные  требований к участникам закупки,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нужд.</w:t>
      </w:r>
      <w:proofErr w:type="gramEnd"/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План-график </w:t>
      </w:r>
      <w:r w:rsidRPr="00C74C3B">
        <w:rPr>
          <w:rFonts w:ascii="PT Astra Serif" w:eastAsia="Calibri" w:hAnsi="PT Astra Serif"/>
          <w:sz w:val="28"/>
          <w:szCs w:val="28"/>
        </w:rPr>
        <w:t>закупок товаров, работ, услуг</w:t>
      </w:r>
      <w:r w:rsidRPr="00C74C3B">
        <w:rPr>
          <w:rFonts w:ascii="PT Astra Serif" w:hAnsi="PT Astra Serif"/>
          <w:sz w:val="28"/>
          <w:szCs w:val="28"/>
        </w:rPr>
        <w:t xml:space="preserve"> на 2022 год утверждён </w:t>
      </w:r>
      <w:r w:rsidRPr="00C74C3B">
        <w:rPr>
          <w:rFonts w:ascii="PT Astra Serif" w:eastAsia="Calibri" w:hAnsi="PT Astra Serif"/>
          <w:sz w:val="28"/>
          <w:szCs w:val="28"/>
        </w:rPr>
        <w:t xml:space="preserve">руководителем и размещен </w:t>
      </w:r>
      <w:r w:rsidRPr="00C74C3B">
        <w:rPr>
          <w:rFonts w:ascii="PT Astra Serif" w:hAnsi="PT Astra Serif"/>
          <w:sz w:val="28"/>
          <w:szCs w:val="28"/>
        </w:rPr>
        <w:t>на официальном сайте ЕИС своевременно. При анализе плана-графика закупок товаров, работ, услуг на 2022 год факты включения в план-график закупок товаров, работ, услуг при отсутствии обоснования НМЦК не выявлены.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При проведении выборочной проверки установлено, что товары, </w:t>
      </w:r>
      <w:proofErr w:type="spellStart"/>
      <w:proofErr w:type="gramStart"/>
      <w:r w:rsidRPr="00C74C3B">
        <w:rPr>
          <w:rFonts w:ascii="PT Astra Serif" w:hAnsi="PT Astra Serif"/>
          <w:sz w:val="28"/>
          <w:szCs w:val="28"/>
        </w:rPr>
        <w:t>приоб-ретённые</w:t>
      </w:r>
      <w:proofErr w:type="spellEnd"/>
      <w:proofErr w:type="gramEnd"/>
      <w:r w:rsidRPr="00C74C3B">
        <w:rPr>
          <w:rFonts w:ascii="PT Astra Serif" w:hAnsi="PT Astra Serif"/>
          <w:sz w:val="28"/>
          <w:szCs w:val="28"/>
        </w:rPr>
        <w:t xml:space="preserve"> заказчиком в 2022 году, не имеют избыточных потребительских свойств и не являются предметами роскоши.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Во исполнение </w:t>
      </w:r>
      <w:proofErr w:type="gramStart"/>
      <w:r w:rsidRPr="00C74C3B">
        <w:rPr>
          <w:rFonts w:ascii="PT Astra Serif" w:hAnsi="PT Astra Serif"/>
          <w:sz w:val="28"/>
          <w:szCs w:val="28"/>
        </w:rPr>
        <w:t xml:space="preserve">требований </w:t>
      </w:r>
      <w:r w:rsidRPr="00C74C3B">
        <w:rPr>
          <w:rFonts w:ascii="PT Astra Serif" w:hAnsi="PT Astra Serif" w:cs="PT Astra Serif"/>
          <w:sz w:val="28"/>
          <w:szCs w:val="28"/>
        </w:rPr>
        <w:t>распоряжения администрации города Ульяновска</w:t>
      </w:r>
      <w:proofErr w:type="gramEnd"/>
      <w:r w:rsidRPr="00C74C3B">
        <w:rPr>
          <w:rFonts w:ascii="PT Astra Serif" w:hAnsi="PT Astra Serif" w:cs="PT Astra Serif"/>
          <w:sz w:val="28"/>
          <w:szCs w:val="28"/>
        </w:rPr>
        <w:t xml:space="preserve"> от 16.04.2019 № 99-р обязанность по размещению контрактов в 2022 году в электронных магазинах Учреждением соблюдена.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4C3B">
        <w:rPr>
          <w:rFonts w:ascii="PT Astra Serif" w:hAnsi="PT Astra Serif"/>
          <w:sz w:val="28"/>
          <w:szCs w:val="28"/>
        </w:rPr>
        <w:t>В нарушение части 2 статьи 34 Закона о контрактной системе при заключении двадцати контрактов, заключённых с единственным поставщиком на основании пункта 4 части 1 статьи 93 Закона о контрактной системе, Учреждением не установлено обязательное условие о том, что цена договора (контракта) является твёрдой и определяется на весь срок исполнения договора (контракта).</w:t>
      </w:r>
      <w:proofErr w:type="gramEnd"/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 w:cs="Times New Roman"/>
          <w:sz w:val="28"/>
          <w:szCs w:val="28"/>
        </w:rPr>
        <w:t xml:space="preserve">В нарушение части 2 статьи 93 Закона о контрактной системе, Учреждением заключено одиннадцать  контрактов по пунктам 6, 9 части 1 статьи 93 с единственным исполнителем без уведомления контрольного органа в сфере закупок </w:t>
      </w:r>
      <w:r w:rsidRPr="00C74C3B">
        <w:rPr>
          <w:rFonts w:ascii="PT Astra Serif" w:hAnsi="PT Astra Serif"/>
          <w:sz w:val="28"/>
          <w:szCs w:val="28"/>
        </w:rPr>
        <w:t xml:space="preserve">(за данные нарушения предусмотрена административная ответственность, срок давности привлечения к административной ответственности </w:t>
      </w:r>
      <w:r w:rsidRPr="00C74C3B">
        <w:rPr>
          <w:rFonts w:ascii="PT Astra Serif" w:hAnsi="PT Astra Serif"/>
          <w:color w:val="000000"/>
          <w:sz w:val="28"/>
          <w:szCs w:val="28"/>
        </w:rPr>
        <w:t>истёк</w:t>
      </w:r>
      <w:r w:rsidRPr="00C74C3B">
        <w:rPr>
          <w:rFonts w:ascii="PT Astra Serif" w:hAnsi="PT Astra Serif"/>
          <w:sz w:val="28"/>
          <w:szCs w:val="28"/>
        </w:rPr>
        <w:t>)</w:t>
      </w:r>
      <w:r w:rsidRPr="00C74C3B">
        <w:rPr>
          <w:rFonts w:ascii="PT Astra Serif" w:eastAsia="Calibri" w:hAnsi="PT Astra Serif"/>
          <w:sz w:val="28"/>
          <w:szCs w:val="28"/>
        </w:rPr>
        <w:t>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 w:cs="Times New Roman"/>
          <w:sz w:val="28"/>
          <w:szCs w:val="28"/>
        </w:rPr>
        <w:t>В нарушение части 1 статьи 8 Закона</w:t>
      </w:r>
      <w:r w:rsidRPr="00C74C3B">
        <w:rPr>
          <w:rFonts w:ascii="PT Astra Serif" w:hAnsi="PT Astra Serif"/>
          <w:sz w:val="28"/>
          <w:szCs w:val="28"/>
        </w:rPr>
        <w:t xml:space="preserve"> </w:t>
      </w:r>
      <w:r w:rsidRPr="00C74C3B">
        <w:rPr>
          <w:rFonts w:ascii="PT Astra Serif" w:hAnsi="PT Astra Serif" w:cs="Times New Roman"/>
          <w:sz w:val="28"/>
          <w:szCs w:val="28"/>
        </w:rPr>
        <w:t xml:space="preserve">о контрактной системе в восьми случаях при заключении контрактов с единственным поставщиком Учреждением выбран неверный способ определения поставщика </w:t>
      </w:r>
      <w:r w:rsidRPr="00C74C3B">
        <w:rPr>
          <w:rFonts w:ascii="PT Astra Serif" w:hAnsi="PT Astra Serif"/>
          <w:sz w:val="28"/>
          <w:szCs w:val="28"/>
        </w:rPr>
        <w:t xml:space="preserve">(за данные нарушения предусмотрена административная ответственность, срок давности привлечения к административной ответственности </w:t>
      </w:r>
      <w:r w:rsidRPr="00C74C3B">
        <w:rPr>
          <w:rFonts w:ascii="PT Astra Serif" w:hAnsi="PT Astra Serif"/>
          <w:color w:val="000000"/>
          <w:sz w:val="28"/>
          <w:szCs w:val="28"/>
        </w:rPr>
        <w:t>истёк</w:t>
      </w:r>
      <w:r w:rsidRPr="00C74C3B">
        <w:rPr>
          <w:rFonts w:ascii="PT Astra Serif" w:hAnsi="PT Astra Serif"/>
          <w:sz w:val="28"/>
          <w:szCs w:val="28"/>
        </w:rPr>
        <w:t>)</w:t>
      </w:r>
      <w:r w:rsidRPr="00C74C3B">
        <w:rPr>
          <w:rFonts w:ascii="PT Astra Serif" w:eastAsia="Calibri" w:hAnsi="PT Astra Serif"/>
          <w:sz w:val="28"/>
          <w:szCs w:val="28"/>
        </w:rPr>
        <w:t>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 нарушение части 3 статьи 103 Закона о контрактной системе </w:t>
      </w:r>
      <w:proofErr w:type="gramStart"/>
      <w:r w:rsidRPr="00C74C3B">
        <w:rPr>
          <w:rFonts w:ascii="PT Astra Serif" w:hAnsi="PT Astra Serif"/>
          <w:sz w:val="28"/>
          <w:szCs w:val="28"/>
        </w:rPr>
        <w:t>информация</w:t>
      </w:r>
      <w:proofErr w:type="gramEnd"/>
      <w:r w:rsidRPr="00C74C3B">
        <w:rPr>
          <w:rFonts w:ascii="PT Astra Serif" w:hAnsi="PT Astra Serif"/>
          <w:sz w:val="28"/>
          <w:szCs w:val="28"/>
        </w:rPr>
        <w:t xml:space="preserve"> о заключении, изменении трёх контрактов направлена в </w:t>
      </w:r>
      <w:proofErr w:type="spellStart"/>
      <w:r w:rsidRPr="00C74C3B">
        <w:rPr>
          <w:rFonts w:ascii="PT Astra Serif" w:hAnsi="PT Astra Serif"/>
          <w:sz w:val="28"/>
          <w:szCs w:val="28"/>
        </w:rPr>
        <w:t>уполно-моченный</w:t>
      </w:r>
      <w:proofErr w:type="spellEnd"/>
      <w:r w:rsidRPr="00C74C3B">
        <w:rPr>
          <w:rFonts w:ascii="PT Astra Serif" w:hAnsi="PT Astra Serif"/>
          <w:sz w:val="28"/>
          <w:szCs w:val="28"/>
        </w:rPr>
        <w:t xml:space="preserve"> федеральный орган для размещения на официальном сайте ЕИС в срок более пяти рабочих дней с даты их заключения (за данные нарушения предусмотрена административная ответственность, срок давности привлечения к административной ответственности </w:t>
      </w:r>
      <w:r w:rsidRPr="00C74C3B">
        <w:rPr>
          <w:rFonts w:ascii="PT Astra Serif" w:hAnsi="PT Astra Serif"/>
          <w:color w:val="000000"/>
          <w:sz w:val="28"/>
          <w:szCs w:val="28"/>
        </w:rPr>
        <w:t>истёк</w:t>
      </w:r>
      <w:r w:rsidRPr="00C74C3B">
        <w:rPr>
          <w:rFonts w:ascii="PT Astra Serif" w:hAnsi="PT Astra Serif"/>
          <w:sz w:val="28"/>
          <w:szCs w:val="28"/>
        </w:rPr>
        <w:t>)</w:t>
      </w:r>
      <w:r w:rsidRPr="00C74C3B">
        <w:rPr>
          <w:rFonts w:ascii="PT Astra Serif" w:eastAsia="Calibri" w:hAnsi="PT Astra Serif"/>
          <w:sz w:val="28"/>
          <w:szCs w:val="28"/>
        </w:rPr>
        <w:t>.</w:t>
      </w:r>
    </w:p>
    <w:p w:rsidR="00DA5C66" w:rsidRDefault="00C74C3B" w:rsidP="00DA5C66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 нарушение требований </w:t>
      </w:r>
      <w:r w:rsidRPr="00C74C3B">
        <w:rPr>
          <w:rFonts w:ascii="PT Astra Serif" w:hAnsi="PT Astra Serif"/>
          <w:color w:val="000000"/>
          <w:sz w:val="28"/>
          <w:szCs w:val="28"/>
        </w:rPr>
        <w:t xml:space="preserve">части 3 статьи 103 Закона о контрактной системе </w:t>
      </w:r>
      <w:proofErr w:type="gramStart"/>
      <w:r w:rsidRPr="00C74C3B">
        <w:rPr>
          <w:rFonts w:ascii="PT Astra Serif" w:hAnsi="PT Astra Serif"/>
          <w:sz w:val="28"/>
          <w:szCs w:val="28"/>
        </w:rPr>
        <w:t>информация</w:t>
      </w:r>
      <w:proofErr w:type="gramEnd"/>
      <w:r w:rsidRPr="00C74C3B">
        <w:rPr>
          <w:rFonts w:ascii="PT Astra Serif" w:hAnsi="PT Astra Serif"/>
          <w:sz w:val="28"/>
          <w:szCs w:val="28"/>
        </w:rPr>
        <w:t xml:space="preserve"> об исполнении (</w:t>
      </w:r>
      <w:r w:rsidRPr="00C74C3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оплате заказчиком выполненной </w:t>
      </w:r>
      <w:r w:rsidRPr="00C74C3B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работы) </w:t>
      </w:r>
      <w:r w:rsidRPr="00C74C3B">
        <w:rPr>
          <w:rFonts w:ascii="PT Astra Serif" w:hAnsi="PT Astra Serif"/>
          <w:sz w:val="28"/>
          <w:szCs w:val="28"/>
        </w:rPr>
        <w:t xml:space="preserve">тринадцати контрактов направлена в уполномоченный федеральный орган для размещения на официальном сайте ЕИС в срок более пяти рабочих дней с даты их исполнения, </w:t>
      </w:r>
      <w:r w:rsidRPr="00C74C3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приемка выполненной работы (ее результатов), отдельных этапов исполнения контрактов с приложением документов о приёмке </w:t>
      </w:r>
      <w:r w:rsidRPr="00C74C3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 срок более одного рабочего дня со дня, следующего за днем подписания документа о приёмке </w:t>
      </w:r>
      <w:r w:rsidRPr="00C74C3B">
        <w:rPr>
          <w:rFonts w:ascii="PT Astra Serif" w:hAnsi="PT Astra Serif"/>
          <w:sz w:val="28"/>
          <w:szCs w:val="28"/>
        </w:rPr>
        <w:t xml:space="preserve">(за данные нарушения предусмотрена административная ответственность, срок давности привлечения к административной ответственности </w:t>
      </w:r>
      <w:r w:rsidRPr="00C74C3B">
        <w:rPr>
          <w:rFonts w:ascii="PT Astra Serif" w:hAnsi="PT Astra Serif"/>
          <w:color w:val="000000"/>
          <w:sz w:val="28"/>
          <w:szCs w:val="28"/>
        </w:rPr>
        <w:t>истёк</w:t>
      </w:r>
      <w:r w:rsidRPr="00C74C3B">
        <w:rPr>
          <w:rFonts w:ascii="PT Astra Serif" w:hAnsi="PT Astra Serif"/>
          <w:sz w:val="28"/>
          <w:szCs w:val="28"/>
        </w:rPr>
        <w:t>)</w:t>
      </w:r>
      <w:r w:rsidRPr="00C74C3B">
        <w:rPr>
          <w:rFonts w:ascii="PT Astra Serif" w:eastAsia="Calibri" w:hAnsi="PT Astra Serif"/>
          <w:sz w:val="28"/>
          <w:szCs w:val="28"/>
        </w:rPr>
        <w:t>.</w:t>
      </w:r>
    </w:p>
    <w:p w:rsidR="00DA5C66" w:rsidRPr="00DA5C66" w:rsidRDefault="00DA5C66" w:rsidP="00DA5C66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A5C66">
        <w:rPr>
          <w:rFonts w:ascii="PT Astra Serif" w:hAnsi="PT Astra Serif" w:cs="PT Astra Serif"/>
          <w:bCs/>
          <w:sz w:val="28"/>
          <w:szCs w:val="28"/>
        </w:rPr>
        <w:t xml:space="preserve">В нарушение требований частей 1, 2 статьи 34, части 1 статьи 95 Закона о контрактной системе изменены существенные условия пяти контрактов </w:t>
      </w:r>
      <w:r w:rsidRPr="00DA5C66">
        <w:rPr>
          <w:rFonts w:ascii="PT Astra Serif" w:hAnsi="PT Astra Serif"/>
          <w:sz w:val="28"/>
          <w:szCs w:val="28"/>
        </w:rPr>
        <w:t xml:space="preserve">(за данные нарушения предусмотрена административная ответственность, срок давности привлечения к административной ответственности по двум контрактам </w:t>
      </w:r>
      <w:r w:rsidRPr="00DA5C66">
        <w:rPr>
          <w:rFonts w:ascii="PT Astra Serif" w:hAnsi="PT Astra Serif"/>
          <w:sz w:val="28"/>
          <w:szCs w:val="28"/>
          <w:bdr w:val="none" w:sz="0" w:space="0" w:color="auto" w:frame="1"/>
          <w:shd w:val="clear" w:color="auto" w:fill="FFFFFF"/>
        </w:rPr>
        <w:t xml:space="preserve">частично </w:t>
      </w:r>
      <w:r w:rsidRPr="00DA5C66">
        <w:rPr>
          <w:rFonts w:ascii="PT Astra Serif" w:hAnsi="PT Astra Serif"/>
          <w:sz w:val="28"/>
          <w:szCs w:val="28"/>
        </w:rPr>
        <w:t xml:space="preserve">истёк, по двум контрактам </w:t>
      </w:r>
      <w:r w:rsidRPr="00DA5C66">
        <w:rPr>
          <w:rFonts w:ascii="PT Astra Serif" w:hAnsi="PT Astra Serif"/>
          <w:sz w:val="28"/>
          <w:szCs w:val="28"/>
          <w:shd w:val="clear" w:color="auto" w:fill="FFFFFF"/>
        </w:rPr>
        <w:t>истёк</w:t>
      </w:r>
      <w:r w:rsidRPr="00DA5C66">
        <w:rPr>
          <w:rFonts w:ascii="PT Astra Serif" w:hAnsi="PT Astra Serif"/>
          <w:sz w:val="28"/>
          <w:szCs w:val="28"/>
        </w:rPr>
        <w:t>)</w:t>
      </w:r>
      <w:r w:rsidRPr="00DA5C66">
        <w:rPr>
          <w:rFonts w:ascii="PT Astra Serif" w:eastAsia="Calibri" w:hAnsi="PT Astra Serif"/>
          <w:sz w:val="28"/>
          <w:szCs w:val="28"/>
        </w:rPr>
        <w:t>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 нарушение части 1 статьи 34 Закона о контрактной системе Учреждением заключёно два контракта на условиях отличных от условий, предусмотренных </w:t>
      </w:r>
      <w:r w:rsidRPr="00C74C3B">
        <w:rPr>
          <w:rFonts w:ascii="PT Astra Serif" w:hAnsi="PT Astra Serif"/>
          <w:bCs/>
          <w:sz w:val="28"/>
          <w:szCs w:val="28"/>
        </w:rPr>
        <w:t xml:space="preserve">документацией о </w:t>
      </w:r>
      <w:r w:rsidRPr="00C74C3B">
        <w:rPr>
          <w:rFonts w:ascii="PT Astra Serif" w:hAnsi="PT Astra Serif"/>
          <w:sz w:val="28"/>
          <w:szCs w:val="28"/>
        </w:rPr>
        <w:t xml:space="preserve">проведении </w:t>
      </w:r>
      <w:r w:rsidRPr="00C74C3B">
        <w:rPr>
          <w:rFonts w:ascii="PT Astra Serif" w:hAnsi="PT Astra Serif"/>
          <w:sz w:val="28"/>
          <w:szCs w:val="28"/>
          <w:bdr w:val="none" w:sz="0" w:space="0" w:color="auto" w:frame="1"/>
          <w:shd w:val="clear" w:color="auto" w:fill="FFFFFF"/>
        </w:rPr>
        <w:t xml:space="preserve">открытого конкурса в электронной форме </w:t>
      </w:r>
      <w:r w:rsidRPr="00C74C3B">
        <w:rPr>
          <w:rFonts w:ascii="PT Astra Serif" w:hAnsi="PT Astra Serif"/>
          <w:sz w:val="28"/>
          <w:szCs w:val="28"/>
        </w:rPr>
        <w:t xml:space="preserve">(за данные нарушения предусмотрена административная ответственность, срок давности привлечения к административной ответственности </w:t>
      </w:r>
      <w:r w:rsidRPr="00C74C3B">
        <w:rPr>
          <w:rFonts w:ascii="PT Astra Serif" w:hAnsi="PT Astra Serif"/>
          <w:color w:val="000000"/>
          <w:sz w:val="28"/>
          <w:szCs w:val="28"/>
        </w:rPr>
        <w:t>истёк</w:t>
      </w:r>
      <w:r w:rsidRPr="00C74C3B">
        <w:rPr>
          <w:rFonts w:ascii="PT Astra Serif" w:hAnsi="PT Astra Serif"/>
          <w:sz w:val="28"/>
          <w:szCs w:val="28"/>
        </w:rPr>
        <w:t>)</w:t>
      </w:r>
      <w:r w:rsidRPr="00C74C3B">
        <w:rPr>
          <w:rFonts w:ascii="PT Astra Serif" w:eastAsia="Calibri" w:hAnsi="PT Astra Serif"/>
          <w:sz w:val="28"/>
          <w:szCs w:val="28"/>
        </w:rPr>
        <w:t>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 нарушение части 13.1 статьи 34 Закона о контрактной системе (на момент действия редакции),  </w:t>
      </w:r>
      <w:hyperlink r:id="rId8" w:history="1">
        <w:r w:rsidRPr="00C74C3B">
          <w:rPr>
            <w:rFonts w:ascii="PT Astra Serif" w:hAnsi="PT Astra Serif" w:cs="Times New Roman"/>
            <w:sz w:val="28"/>
            <w:szCs w:val="28"/>
          </w:rPr>
          <w:t>статьи 309</w:t>
        </w:r>
      </w:hyperlink>
      <w:r w:rsidRPr="00C74C3B">
        <w:rPr>
          <w:rFonts w:ascii="PT Astra Serif" w:hAnsi="PT Astra Serif" w:cs="Times New Roman"/>
          <w:sz w:val="28"/>
          <w:szCs w:val="28"/>
        </w:rPr>
        <w:t xml:space="preserve"> ГК РФ</w:t>
      </w:r>
      <w:r w:rsidRPr="00C74C3B">
        <w:rPr>
          <w:rFonts w:ascii="PT Astra Serif" w:hAnsi="PT Astra Serif"/>
          <w:sz w:val="28"/>
          <w:szCs w:val="28"/>
        </w:rPr>
        <w:t xml:space="preserve"> заказчиком не соблюдено обязательное условие </w:t>
      </w:r>
      <w:r w:rsidRPr="00C74C3B">
        <w:rPr>
          <w:rFonts w:ascii="PT Astra Serif" w:eastAsia="Calibri" w:hAnsi="PT Astra Serif"/>
          <w:sz w:val="28"/>
          <w:szCs w:val="28"/>
        </w:rPr>
        <w:t xml:space="preserve">о своевременной оплате выполненной работы </w:t>
      </w:r>
      <w:r w:rsidRPr="00C74C3B">
        <w:rPr>
          <w:rFonts w:ascii="PT Astra Serif" w:hAnsi="PT Astra Serif"/>
          <w:sz w:val="28"/>
          <w:szCs w:val="28"/>
        </w:rPr>
        <w:t xml:space="preserve">(за данные нарушения предусмотрена административная ответственность, срок давности привлечения к административной ответственности </w:t>
      </w:r>
      <w:r w:rsidRPr="00C74C3B">
        <w:rPr>
          <w:rFonts w:ascii="PT Astra Serif" w:hAnsi="PT Astra Serif"/>
          <w:color w:val="000000"/>
          <w:sz w:val="28"/>
          <w:szCs w:val="28"/>
        </w:rPr>
        <w:t>истёк</w:t>
      </w:r>
      <w:r w:rsidRPr="00C74C3B">
        <w:rPr>
          <w:rFonts w:ascii="PT Astra Serif" w:hAnsi="PT Astra Serif"/>
          <w:sz w:val="28"/>
          <w:szCs w:val="28"/>
        </w:rPr>
        <w:t>)</w:t>
      </w:r>
      <w:r w:rsidRPr="00C74C3B">
        <w:rPr>
          <w:rFonts w:ascii="PT Astra Serif" w:eastAsia="Calibri" w:hAnsi="PT Astra Serif"/>
          <w:sz w:val="28"/>
          <w:szCs w:val="28"/>
        </w:rPr>
        <w:t>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color w:val="000000"/>
          <w:sz w:val="28"/>
          <w:szCs w:val="28"/>
        </w:rPr>
        <w:t xml:space="preserve">В ходе проведения выборочной проверки определения начальной (максимальной) цены контракта установлено, что нарушений части 1 статьи 22 </w:t>
      </w:r>
      <w:r w:rsidRPr="00C74C3B">
        <w:rPr>
          <w:rFonts w:ascii="PT Astra Serif" w:eastAsia="Calibri" w:hAnsi="PT Astra Serif"/>
          <w:sz w:val="28"/>
          <w:szCs w:val="28"/>
        </w:rPr>
        <w:t>Закона о контрактной системе не выявлено.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 нарушение части 1 статьи 23 Закона о контрактной системе Учреждением не </w:t>
      </w:r>
      <w:proofErr w:type="gramStart"/>
      <w:r w:rsidRPr="00C74C3B">
        <w:rPr>
          <w:rFonts w:ascii="PT Astra Serif" w:hAnsi="PT Astra Serif"/>
          <w:sz w:val="28"/>
          <w:szCs w:val="28"/>
        </w:rPr>
        <w:t>установлен</w:t>
      </w:r>
      <w:proofErr w:type="gramEnd"/>
      <w:r w:rsidRPr="00C74C3B">
        <w:rPr>
          <w:rFonts w:ascii="PT Astra Serif" w:hAnsi="PT Astra Serif"/>
          <w:sz w:val="28"/>
          <w:szCs w:val="28"/>
        </w:rPr>
        <w:t xml:space="preserve"> ИКЗ в представленных восьмидесяти пяти контрактах, заключённых в 2022 году на основании пункта 4</w:t>
      </w:r>
      <w:hyperlink r:id="rId9" w:history="1">
        <w:r w:rsidRPr="00C74C3B">
          <w:rPr>
            <w:rFonts w:ascii="PT Astra Serif" w:hAnsi="PT Astra Serif"/>
            <w:sz w:val="28"/>
            <w:szCs w:val="28"/>
          </w:rPr>
          <w:t xml:space="preserve"> части 1 статьи 93</w:t>
        </w:r>
      </w:hyperlink>
      <w:r w:rsidRPr="00C74C3B">
        <w:rPr>
          <w:rFonts w:ascii="PT Astra Serif" w:hAnsi="PT Astra Serif"/>
          <w:sz w:val="28"/>
          <w:szCs w:val="28"/>
        </w:rPr>
        <w:t xml:space="preserve"> Закона о контрактной системе с единственным поставщиком (подрядчиком, исполнителем).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eastAsia="Calibri" w:hAnsi="PT Astra Serif" w:cs="PT Astra Serif"/>
          <w:sz w:val="28"/>
          <w:szCs w:val="28"/>
          <w:lang w:eastAsia="en-US"/>
        </w:rPr>
        <w:t>Во исполнение части 2 статьи 30.1 Закона о контрактной системе Учреждением на официальном сайте ЕИС своевременно размещён отчёт об объёме закупок российских товаров за 2022 год – дата опубликования 17.01.2023, в отчётном году заказчиком не осуществлялась приёмка товаров, указанных в Приложении к Постановлению РФ № 2014.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Заказчиком своевременно размещён отчёт </w:t>
      </w:r>
      <w:r w:rsidRPr="00C74C3B">
        <w:rPr>
          <w:rFonts w:ascii="PT Astra Serif" w:hAnsi="PT Astra Serif"/>
          <w:bCs/>
          <w:sz w:val="28"/>
          <w:szCs w:val="28"/>
        </w:rPr>
        <w:t xml:space="preserve">об объёме закупок осуществлённых у </w:t>
      </w:r>
      <w:r w:rsidRPr="00C74C3B">
        <w:rPr>
          <w:rFonts w:ascii="PT Astra Serif" w:hAnsi="PT Astra Serif"/>
          <w:color w:val="000000"/>
          <w:sz w:val="28"/>
          <w:szCs w:val="28"/>
        </w:rPr>
        <w:t>СМП, СОНКО</w:t>
      </w:r>
      <w:r w:rsidRPr="00C74C3B">
        <w:rPr>
          <w:rFonts w:ascii="PT Astra Serif" w:hAnsi="PT Astra Serif"/>
          <w:bCs/>
          <w:sz w:val="28"/>
          <w:szCs w:val="28"/>
        </w:rPr>
        <w:t xml:space="preserve"> за 2022 год - д</w:t>
      </w:r>
      <w:r w:rsidRPr="00C74C3B">
        <w:rPr>
          <w:rFonts w:ascii="PT Astra Serif" w:hAnsi="PT Astra Serif"/>
          <w:sz w:val="28"/>
          <w:szCs w:val="28"/>
        </w:rPr>
        <w:t xml:space="preserve">ата опубликования 27 марта 2023 года. 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4C3B">
        <w:rPr>
          <w:rFonts w:ascii="PT Astra Serif" w:hAnsi="PT Astra Serif"/>
          <w:sz w:val="28"/>
          <w:szCs w:val="28"/>
        </w:rPr>
        <w:t>В нарушение треб</w:t>
      </w:r>
      <w:r w:rsidR="00E55924">
        <w:rPr>
          <w:rFonts w:ascii="PT Astra Serif" w:hAnsi="PT Astra Serif"/>
          <w:sz w:val="28"/>
          <w:szCs w:val="28"/>
        </w:rPr>
        <w:t>ований статей 7, 30 З</w:t>
      </w:r>
      <w:r w:rsidRPr="00C74C3B">
        <w:rPr>
          <w:rFonts w:ascii="PT Astra Serif" w:hAnsi="PT Astra Serif"/>
          <w:sz w:val="28"/>
          <w:szCs w:val="28"/>
        </w:rPr>
        <w:t>акона о контрактной системе, Порядка подготовки отчёта заказчик разместил на официальном сайте ЕИС информацию и документы, подлежащие размещению, с нарушением требований, предусмотренных Законом о контрактной системе, в части содержащего недостоверные и неполные сведения отчёта об объёме закупок у СМП, СОНКО за  2022 год (за данное нарушение предусмотрена административная ответственность)</w:t>
      </w:r>
      <w:r w:rsidRPr="00C74C3B">
        <w:rPr>
          <w:rFonts w:ascii="PT Astra Serif" w:eastAsia="Calibri" w:hAnsi="PT Astra Serif"/>
          <w:sz w:val="28"/>
          <w:szCs w:val="28"/>
        </w:rPr>
        <w:t>.</w:t>
      </w:r>
      <w:proofErr w:type="gramEnd"/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 w:cs="Times New Roman"/>
          <w:sz w:val="28"/>
          <w:szCs w:val="28"/>
        </w:rPr>
        <w:t>В</w:t>
      </w:r>
      <w:r w:rsidRPr="00C74C3B">
        <w:rPr>
          <w:rFonts w:ascii="PT Astra Serif" w:hAnsi="PT Astra Serif" w:cs="Times New Roman"/>
        </w:rPr>
        <w:t xml:space="preserve"> </w:t>
      </w:r>
      <w:r w:rsidRPr="00C74C3B">
        <w:rPr>
          <w:rFonts w:ascii="PT Astra Serif" w:hAnsi="PT Astra Serif" w:cs="Times New Roman"/>
          <w:sz w:val="28"/>
          <w:szCs w:val="28"/>
        </w:rPr>
        <w:t xml:space="preserve">нарушение требований части 1 статьи 30 Закона о контрактной системе в 2022 году заказчиком не выполнена обязанность по осуществлению </w:t>
      </w:r>
      <w:r w:rsidRPr="00C74C3B">
        <w:rPr>
          <w:rFonts w:ascii="PT Astra Serif" w:hAnsi="PT Astra Serif" w:cs="Times New Roman"/>
          <w:sz w:val="28"/>
          <w:szCs w:val="28"/>
        </w:rPr>
        <w:lastRenderedPageBreak/>
        <w:t>закупок у СМП и СОНКО в объёме не менее чем 25 % СГОЗ</w:t>
      </w:r>
      <w:r w:rsidRPr="00C74C3B">
        <w:rPr>
          <w:rFonts w:ascii="PT Astra Serif" w:hAnsi="PT Astra Serif"/>
          <w:sz w:val="28"/>
          <w:szCs w:val="28"/>
        </w:rPr>
        <w:t xml:space="preserve"> (за данное нарушение предусмотрена административная ответственность)</w:t>
      </w:r>
      <w:r w:rsidRPr="00C74C3B">
        <w:rPr>
          <w:rFonts w:ascii="PT Astra Serif" w:eastAsia="Calibri" w:hAnsi="PT Astra Serif"/>
          <w:sz w:val="28"/>
          <w:szCs w:val="28"/>
        </w:rPr>
        <w:t>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>В 2022 году Учреждение не производило закупку товаров, работ, услуг в соответствии со статьёй 28 Закона о контрактной системе.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 w:cs="Times New Roman"/>
          <w:sz w:val="28"/>
          <w:szCs w:val="28"/>
        </w:rPr>
        <w:t>Требования законодательства о контрактной системе в части применения мер ответственности и совершения иных действий в случае нарушения поставщиком (подрядчиком, исполнителем) условий выборочных контрактов Учреждением должным образом не выполняются.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4C3B">
        <w:rPr>
          <w:rFonts w:ascii="PT Astra Serif" w:hAnsi="PT Astra Serif" w:cs="Arial"/>
          <w:sz w:val="28"/>
          <w:szCs w:val="28"/>
        </w:rPr>
        <w:t>В нарушение</w:t>
      </w:r>
      <w:hyperlink r:id="rId10" w:history="1">
        <w:r w:rsidRPr="00C74C3B">
          <w:rPr>
            <w:rFonts w:ascii="PT Astra Serif" w:hAnsi="PT Astra Serif" w:cs="Arial"/>
            <w:sz w:val="28"/>
            <w:szCs w:val="28"/>
          </w:rPr>
          <w:t xml:space="preserve"> части 3 статьи 96</w:t>
        </w:r>
      </w:hyperlink>
      <w:r w:rsidRPr="00C74C3B">
        <w:rPr>
          <w:rFonts w:ascii="PT Astra Serif" w:hAnsi="PT Astra Serif" w:cs="Arial"/>
          <w:sz w:val="28"/>
          <w:szCs w:val="28"/>
        </w:rPr>
        <w:t xml:space="preserve"> Закона о контрактной системе при </w:t>
      </w:r>
      <w:r w:rsidRPr="00C74C3B">
        <w:rPr>
          <w:rFonts w:ascii="PT Astra Serif" w:hAnsi="PT Astra Serif"/>
          <w:sz w:val="28"/>
          <w:szCs w:val="28"/>
        </w:rPr>
        <w:t xml:space="preserve">изменении сроков выполнения работ по контракту </w:t>
      </w:r>
      <w:r w:rsidRPr="00C74C3B">
        <w:rPr>
          <w:rFonts w:ascii="PT Astra Serif" w:hAnsi="PT Astra Serif" w:cs="Arial"/>
          <w:sz w:val="28"/>
          <w:szCs w:val="28"/>
        </w:rPr>
        <w:t xml:space="preserve">срок действия независимой гарантии не превысил предусмотренный контрактом срок исполнения </w:t>
      </w:r>
      <w:proofErr w:type="spellStart"/>
      <w:r w:rsidRPr="00C74C3B">
        <w:rPr>
          <w:rFonts w:ascii="PT Astra Serif" w:hAnsi="PT Astra Serif" w:cs="Arial"/>
          <w:sz w:val="28"/>
          <w:szCs w:val="28"/>
        </w:rPr>
        <w:t>обяза-тельств</w:t>
      </w:r>
      <w:proofErr w:type="spellEnd"/>
      <w:r w:rsidRPr="00C74C3B">
        <w:rPr>
          <w:rFonts w:ascii="PT Astra Serif" w:hAnsi="PT Astra Serif" w:cs="Arial"/>
          <w:sz w:val="28"/>
          <w:szCs w:val="28"/>
        </w:rPr>
        <w:t xml:space="preserve">, которые должны быть обеспечены такой независимой гарантией, не менее чем на один месяц, в том числе в случае его изменения в соответствии со </w:t>
      </w:r>
      <w:hyperlink r:id="rId11" w:history="1">
        <w:r w:rsidRPr="00C74C3B">
          <w:rPr>
            <w:rFonts w:ascii="PT Astra Serif" w:hAnsi="PT Astra Serif" w:cs="Arial"/>
            <w:sz w:val="28"/>
            <w:szCs w:val="28"/>
          </w:rPr>
          <w:t>статьей 95</w:t>
        </w:r>
      </w:hyperlink>
      <w:r w:rsidRPr="00C74C3B">
        <w:rPr>
          <w:rFonts w:ascii="PT Astra Serif" w:hAnsi="PT Astra Serif" w:cs="Arial"/>
          <w:sz w:val="28"/>
          <w:szCs w:val="28"/>
        </w:rPr>
        <w:t xml:space="preserve"> данного закона.</w:t>
      </w:r>
      <w:proofErr w:type="gramEnd"/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В нарушение части 7.1 статьи 94 Закона о контрактной системе Учреждением в трёх контрактах не соблюдено требование по приёмке поставленного товара при установлении </w:t>
      </w:r>
      <w:r w:rsidRPr="00C74C3B">
        <w:rPr>
          <w:rFonts w:ascii="PT Astra Serif" w:hAnsi="PT Astra Serif" w:cs="PT Astra Serif"/>
          <w:bCs/>
          <w:sz w:val="28"/>
          <w:szCs w:val="28"/>
        </w:rPr>
        <w:t xml:space="preserve">требования </w:t>
      </w:r>
      <w:r w:rsidRPr="00C74C3B">
        <w:rPr>
          <w:rFonts w:ascii="PT Astra Serif" w:hAnsi="PT Astra Serif"/>
          <w:sz w:val="28"/>
          <w:szCs w:val="28"/>
        </w:rPr>
        <w:t xml:space="preserve">об обеспечении гарантийных обязательств. 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color w:val="000000"/>
          <w:sz w:val="28"/>
          <w:szCs w:val="28"/>
        </w:rPr>
        <w:t xml:space="preserve">Проведённой выборочной проверкой </w:t>
      </w:r>
      <w:r w:rsidRPr="00C74C3B">
        <w:rPr>
          <w:rFonts w:ascii="PT Astra Serif" w:hAnsi="PT Astra Serif"/>
          <w:sz w:val="28"/>
          <w:szCs w:val="28"/>
        </w:rPr>
        <w:t xml:space="preserve">своевременности, полноты и достоверности отражения в регистрах бухгалтерского учёта оказанных услуг по исполненным контрактам, </w:t>
      </w:r>
      <w:r w:rsidRPr="00C74C3B">
        <w:rPr>
          <w:rFonts w:ascii="PT Astra Serif" w:hAnsi="PT Astra Serif"/>
          <w:color w:val="000000"/>
          <w:sz w:val="28"/>
          <w:szCs w:val="28"/>
        </w:rPr>
        <w:t xml:space="preserve">заключённым с единственным поставщиком, согласно части 1 статьи 93 </w:t>
      </w:r>
      <w:r w:rsidRPr="00C74C3B">
        <w:rPr>
          <w:rFonts w:ascii="PT Astra Serif" w:hAnsi="PT Astra Serif"/>
          <w:sz w:val="28"/>
          <w:szCs w:val="28"/>
        </w:rPr>
        <w:t xml:space="preserve">Закона о контрактной системе установлено, что </w:t>
      </w:r>
      <w:r w:rsidRPr="00C74C3B">
        <w:rPr>
          <w:rFonts w:ascii="PT Astra Serif" w:hAnsi="PT Astra Serif"/>
          <w:iCs/>
          <w:sz w:val="28"/>
          <w:szCs w:val="28"/>
        </w:rPr>
        <w:t>операции по расчётам с поставщиками (подрядчиками, исполнителями) за 2022 год отражены своевременно.</w:t>
      </w:r>
    </w:p>
    <w:p w:rsidR="00C74C3B" w:rsidRPr="00C74C3B" w:rsidRDefault="00C74C3B" w:rsidP="00C74C3B">
      <w:pPr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suppressAutoHyphens w:val="0"/>
        <w:autoSpaceDN w:val="0"/>
        <w:adjustRightInd w:val="0"/>
        <w:spacing w:line="300" w:lineRule="exact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C74C3B">
        <w:rPr>
          <w:rFonts w:ascii="PT Astra Serif" w:hAnsi="PT Astra Serif"/>
          <w:sz w:val="28"/>
          <w:szCs w:val="28"/>
        </w:rPr>
        <w:t xml:space="preserve">Заключение контрактов МБУ «Стройзаказчик» </w:t>
      </w:r>
      <w:r w:rsidRPr="00C74C3B">
        <w:rPr>
          <w:rFonts w:ascii="PT Astra Serif" w:hAnsi="PT Astra Serif"/>
          <w:color w:val="000000"/>
          <w:sz w:val="28"/>
          <w:szCs w:val="28"/>
        </w:rPr>
        <w:t xml:space="preserve">на поставку товаров для подготовки к отопительному сезону 2022-2023 годов, </w:t>
      </w:r>
      <w:r w:rsidRPr="00C74C3B">
        <w:rPr>
          <w:rFonts w:ascii="PT Astra Serif" w:hAnsi="PT Astra Serif"/>
          <w:sz w:val="28"/>
          <w:szCs w:val="28"/>
        </w:rPr>
        <w:t>по мнению инспекции, противоречит целям и видам деятельности Учреждения.</w:t>
      </w:r>
    </w:p>
    <w:p w:rsidR="00C74C3B" w:rsidRPr="00C74C3B" w:rsidRDefault="00C74C3B" w:rsidP="00C74C3B"/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Default="00C74C3B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</w:p>
    <w:p w:rsidR="00C74C3B" w:rsidRPr="002B482B" w:rsidRDefault="00C74C3B" w:rsidP="00C74C3B">
      <w:pPr>
        <w:shd w:val="clear" w:color="auto" w:fill="FFFFFF"/>
        <w:tabs>
          <w:tab w:val="left" w:pos="851"/>
        </w:tabs>
        <w:spacing w:line="300" w:lineRule="exact"/>
        <w:jc w:val="both"/>
        <w:rPr>
          <w:rFonts w:ascii="PT Astra Serif" w:hAnsi="PT Astra Serif"/>
          <w:color w:val="020202"/>
          <w:sz w:val="28"/>
          <w:szCs w:val="28"/>
          <w:highlight w:val="yellow"/>
        </w:rPr>
      </w:pPr>
      <w:bookmarkStart w:id="0" w:name="_GoBack"/>
      <w:bookmarkEnd w:id="0"/>
    </w:p>
    <w:sectPr w:rsidR="00C74C3B" w:rsidRPr="002B482B" w:rsidSect="0091280A">
      <w:headerReference w:type="default" r:id="rId12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6B" w:rsidRDefault="0032306B" w:rsidP="00231F14">
      <w:r>
        <w:separator/>
      </w:r>
    </w:p>
  </w:endnote>
  <w:endnote w:type="continuationSeparator" w:id="0">
    <w:p w:rsidR="0032306B" w:rsidRDefault="0032306B" w:rsidP="002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6B" w:rsidRDefault="0032306B" w:rsidP="00231F14">
      <w:r>
        <w:separator/>
      </w:r>
    </w:p>
  </w:footnote>
  <w:footnote w:type="continuationSeparator" w:id="0">
    <w:p w:rsidR="0032306B" w:rsidRDefault="0032306B" w:rsidP="002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135"/>
      <w:docPartObj>
        <w:docPartGallery w:val="Page Numbers (Top of Page)"/>
        <w:docPartUnique/>
      </w:docPartObj>
    </w:sdtPr>
    <w:sdtContent>
      <w:p w:rsidR="0032306B" w:rsidRDefault="005F60D4">
        <w:pPr>
          <w:pStyle w:val="ab"/>
          <w:jc w:val="center"/>
        </w:pPr>
        <w:r>
          <w:fldChar w:fldCharType="begin"/>
        </w:r>
        <w:r w:rsidR="002B482B">
          <w:instrText xml:space="preserve"> PAGE   \* MERGEFORMAT </w:instrText>
        </w:r>
        <w:r>
          <w:fldChar w:fldCharType="separate"/>
        </w:r>
        <w:r w:rsidR="00DA5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06B" w:rsidRDefault="003230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05"/>
    <w:multiLevelType w:val="hybridMultilevel"/>
    <w:tmpl w:val="5DECAABE"/>
    <w:lvl w:ilvl="0" w:tplc="0E66D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57C6B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6E77F3D"/>
    <w:multiLevelType w:val="hybridMultilevel"/>
    <w:tmpl w:val="323A2C90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B261AC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22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CA34C8"/>
    <w:multiLevelType w:val="hybridMultilevel"/>
    <w:tmpl w:val="219848C4"/>
    <w:lvl w:ilvl="0" w:tplc="D32850CC">
      <w:start w:val="1"/>
      <w:numFmt w:val="decimal"/>
      <w:lvlText w:val="%1."/>
      <w:lvlJc w:val="left"/>
      <w:pPr>
        <w:ind w:left="19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E7D1B"/>
    <w:rsid w:val="000236BE"/>
    <w:rsid w:val="000325EB"/>
    <w:rsid w:val="000676E5"/>
    <w:rsid w:val="0009656E"/>
    <w:rsid w:val="001713CF"/>
    <w:rsid w:val="001B01DE"/>
    <w:rsid w:val="001C5AC6"/>
    <w:rsid w:val="001E4846"/>
    <w:rsid w:val="001E56AB"/>
    <w:rsid w:val="002302DA"/>
    <w:rsid w:val="00231F14"/>
    <w:rsid w:val="002620E3"/>
    <w:rsid w:val="00281F21"/>
    <w:rsid w:val="002A70B3"/>
    <w:rsid w:val="002B482B"/>
    <w:rsid w:val="00302AA2"/>
    <w:rsid w:val="00312143"/>
    <w:rsid w:val="0032306B"/>
    <w:rsid w:val="00326C58"/>
    <w:rsid w:val="00331789"/>
    <w:rsid w:val="003841B8"/>
    <w:rsid w:val="00385F64"/>
    <w:rsid w:val="00395128"/>
    <w:rsid w:val="003A421A"/>
    <w:rsid w:val="003C3652"/>
    <w:rsid w:val="003D6112"/>
    <w:rsid w:val="004716C4"/>
    <w:rsid w:val="004A35E7"/>
    <w:rsid w:val="004D46A2"/>
    <w:rsid w:val="004F3671"/>
    <w:rsid w:val="00512C69"/>
    <w:rsid w:val="00515723"/>
    <w:rsid w:val="005271B1"/>
    <w:rsid w:val="005528F3"/>
    <w:rsid w:val="0055757F"/>
    <w:rsid w:val="00565EDE"/>
    <w:rsid w:val="0059694D"/>
    <w:rsid w:val="005C3458"/>
    <w:rsid w:val="005C3F19"/>
    <w:rsid w:val="005E585B"/>
    <w:rsid w:val="005F60D4"/>
    <w:rsid w:val="0060725E"/>
    <w:rsid w:val="0065188B"/>
    <w:rsid w:val="00694FE5"/>
    <w:rsid w:val="007631B9"/>
    <w:rsid w:val="00771A65"/>
    <w:rsid w:val="00806361"/>
    <w:rsid w:val="00832FF4"/>
    <w:rsid w:val="00843EE0"/>
    <w:rsid w:val="008B2A32"/>
    <w:rsid w:val="0091280A"/>
    <w:rsid w:val="00960F9E"/>
    <w:rsid w:val="00966E1D"/>
    <w:rsid w:val="0096710B"/>
    <w:rsid w:val="00994091"/>
    <w:rsid w:val="009C5A3F"/>
    <w:rsid w:val="009E4470"/>
    <w:rsid w:val="009E723F"/>
    <w:rsid w:val="009F2FB5"/>
    <w:rsid w:val="00A177B6"/>
    <w:rsid w:val="00A42196"/>
    <w:rsid w:val="00A42E79"/>
    <w:rsid w:val="00A60BBC"/>
    <w:rsid w:val="00A77305"/>
    <w:rsid w:val="00A905BF"/>
    <w:rsid w:val="00AA6FD9"/>
    <w:rsid w:val="00AC401D"/>
    <w:rsid w:val="00AC49CB"/>
    <w:rsid w:val="00B25705"/>
    <w:rsid w:val="00B73E05"/>
    <w:rsid w:val="00BB17BD"/>
    <w:rsid w:val="00C063DC"/>
    <w:rsid w:val="00C11453"/>
    <w:rsid w:val="00C3591F"/>
    <w:rsid w:val="00C604F0"/>
    <w:rsid w:val="00C74C3B"/>
    <w:rsid w:val="00CC389E"/>
    <w:rsid w:val="00CE7D1B"/>
    <w:rsid w:val="00D03C01"/>
    <w:rsid w:val="00D264D7"/>
    <w:rsid w:val="00D40DBA"/>
    <w:rsid w:val="00D85DAB"/>
    <w:rsid w:val="00DA5C66"/>
    <w:rsid w:val="00DD471C"/>
    <w:rsid w:val="00E36716"/>
    <w:rsid w:val="00E37365"/>
    <w:rsid w:val="00E526E7"/>
    <w:rsid w:val="00E55924"/>
    <w:rsid w:val="00E86A19"/>
    <w:rsid w:val="00EC1B3D"/>
    <w:rsid w:val="00EF3F03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D1B"/>
    <w:pPr>
      <w:keepNext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7D1B"/>
    <w:pPr>
      <w:jc w:val="center"/>
    </w:pPr>
    <w:rPr>
      <w:rFonts w:cs="Times New Roman"/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99"/>
    <w:qFormat/>
    <w:rsid w:val="00CE7D1B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E7D1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656E"/>
    <w:rPr>
      <w:color w:val="0000FF"/>
      <w:u w:val="single"/>
    </w:rPr>
  </w:style>
  <w:style w:type="paragraph" w:customStyle="1" w:styleId="a9">
    <w:name w:val="Нормальный"/>
    <w:link w:val="aa"/>
    <w:rsid w:val="0009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рмальный Знак"/>
    <w:basedOn w:val="a0"/>
    <w:link w:val="a9"/>
    <w:rsid w:val="00096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231F14"/>
    <w:pPr>
      <w:autoSpaceDE/>
      <w:spacing w:before="28" w:after="119"/>
    </w:pPr>
    <w:rPr>
      <w:rFonts w:ascii="Calibri" w:eastAsia="Arial Unicode MS" w:hAnsi="Calibri" w:cs="Tahoma"/>
      <w:color w:val="000000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1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F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4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0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25EB"/>
    <w:rPr>
      <w:rFonts w:ascii="Arial" w:eastAsia="Calibri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0325EB"/>
    <w:rPr>
      <w:i/>
      <w:i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99"/>
    <w:locked/>
    <w:rsid w:val="00EF3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02AA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6B7C2776D0776B73699E56953F811EAA5C31667BDC5B803331377FD6691ECAD2089363702C002VBX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B166E4D71485F5223B413391BDE6C7B4EF91BCABDF01CAF4F55B7983C176B40F3B3440A637852E73361FDFD489CD94C3903248778107ECFT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2B166E4D71485F5223B413391BDE6C7B4EF91BCABDF01CAF4F55B7983C176B40F3B3460A617F59BA6971F9B41F90C54C261C279978C1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CAC25076BEFD8000F31D3405BADE19B2A1D07FE10843C318F422144A1F4B2EC3F8905E283899A3D1E9D93E3CBBD3B991E46212632AA6774x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E9CC-15DF-4CF7-9B9E-61CF23CB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</dc:creator>
  <cp:keywords/>
  <dc:description/>
  <cp:lastModifiedBy>User</cp:lastModifiedBy>
  <cp:revision>48</cp:revision>
  <cp:lastPrinted>2020-11-25T11:34:00Z</cp:lastPrinted>
  <dcterms:created xsi:type="dcterms:W3CDTF">2018-12-06T07:42:00Z</dcterms:created>
  <dcterms:modified xsi:type="dcterms:W3CDTF">2023-11-24T05:19:00Z</dcterms:modified>
</cp:coreProperties>
</file>